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5353"/>
        <w:gridCol w:w="4536"/>
        <w:gridCol w:w="4536"/>
      </w:tblGrid>
      <w:tr w:rsidR="00523D82" w:rsidRPr="00EE73C9" w14:paraId="0432EA6D" w14:textId="77777777" w:rsidTr="00B10C8F">
        <w:tc>
          <w:tcPr>
            <w:tcW w:w="5353" w:type="dxa"/>
            <w:hideMark/>
          </w:tcPr>
          <w:p w14:paraId="7D6543DD" w14:textId="02FCC83C" w:rsidR="007E1D85" w:rsidRPr="00EE73C9" w:rsidRDefault="00D368E9" w:rsidP="00EE73C9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  <w:t xml:space="preserve">      ,</w:t>
            </w:r>
          </w:p>
        </w:tc>
        <w:tc>
          <w:tcPr>
            <w:tcW w:w="4536" w:type="dxa"/>
            <w:hideMark/>
          </w:tcPr>
          <w:p w14:paraId="30E95EB6" w14:textId="77777777" w:rsidR="00523D82" w:rsidRPr="00EE73C9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E73C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03E3357A" w14:textId="77777777" w:rsidR="00653617" w:rsidRPr="00EE73C9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3E873621" w14:textId="77777777" w:rsidR="00523D82" w:rsidRPr="00EE73C9" w:rsidRDefault="00264A6E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C864D5"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64345B4A" w14:textId="77777777" w:rsidR="00523D82" w:rsidRPr="00EE73C9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E73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EE73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479F14C7" w14:textId="77777777" w:rsidR="00523D82" w:rsidRPr="00EE73C9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3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EE73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3CECE98A" w14:textId="0D224A2C" w:rsidR="00523D82" w:rsidRPr="00EE73C9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="0079362B" w:rsidRPr="00793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9362B" w:rsidRPr="00793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79362B" w:rsidRPr="00793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    </w:t>
            </w:r>
            <w:r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9362B" w:rsidRPr="007936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</w:t>
            </w:r>
            <w:r w:rsidRPr="00EE7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67C82567" w14:textId="028FF2C6" w:rsidR="00523D82" w:rsidRPr="0079362B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EE73C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="0079362B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N064636</w:t>
            </w:r>
          </w:p>
        </w:tc>
        <w:tc>
          <w:tcPr>
            <w:tcW w:w="4536" w:type="dxa"/>
          </w:tcPr>
          <w:p w14:paraId="044FCB32" w14:textId="77777777" w:rsidR="00523D82" w:rsidRPr="00EE73C9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E73C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EE73C9" w14:paraId="2D16ECF7" w14:textId="77777777" w:rsidTr="00B10C8F">
        <w:tc>
          <w:tcPr>
            <w:tcW w:w="5353" w:type="dxa"/>
          </w:tcPr>
          <w:p w14:paraId="3057FFFC" w14:textId="77777777" w:rsidR="00523D82" w:rsidRPr="00EE73C9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B043CB7" w14:textId="77777777" w:rsidR="00523D82" w:rsidRPr="00EE73C9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C9A0DFA" w14:textId="77777777" w:rsidR="00523D82" w:rsidRPr="00EE73C9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638D7B99" w14:textId="77777777" w:rsidR="00280121" w:rsidRPr="00EE73C9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CB7B71" w14:textId="77777777" w:rsidR="00D76048" w:rsidRPr="00EE73C9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73C9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2A4B763E" w14:textId="77777777" w:rsidR="00372082" w:rsidRPr="00EE73C9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03FA59" w14:textId="77777777" w:rsidR="00280121" w:rsidRPr="00B10C8F" w:rsidRDefault="00DB406A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2FA7E94C" w14:textId="37E3A9B6" w:rsidR="001872CE" w:rsidRPr="00B10C8F" w:rsidRDefault="003811E6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>Бендоки</w:t>
      </w:r>
      <w:proofErr w:type="spellEnd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25</w:t>
      </w:r>
      <w:r w:rsidR="00EE73C9"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45990"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25 мг </w:t>
      </w:r>
      <w:r w:rsidR="00AB2403" w:rsidRPr="00B10C8F">
        <w:rPr>
          <w:rFonts w:ascii="Times New Roman" w:eastAsia="Times New Roman" w:hAnsi="Times New Roman"/>
          <w:sz w:val="24"/>
          <w:szCs w:val="24"/>
          <w:lang w:eastAsia="ru-RU"/>
        </w:rPr>
        <w:t>порошок для</w:t>
      </w:r>
      <w:r w:rsidR="00E920A5"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приготовления концентрата для приготовления раствора для инфузий</w:t>
      </w:r>
    </w:p>
    <w:p w14:paraId="57ADCE97" w14:textId="77777777" w:rsidR="00B01011" w:rsidRPr="00B10C8F" w:rsidRDefault="00B01011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41DB69B9" w14:textId="77777777" w:rsidR="003C07E3" w:rsidRPr="00B10C8F" w:rsidRDefault="003C07E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1973A325" w14:textId="77777777" w:rsidR="001872CE" w:rsidRPr="00FC40E0" w:rsidRDefault="001872CE" w:rsidP="00B10C8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FC40E0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FC40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4467A1E" w14:textId="77777777" w:rsidR="00D60C5A" w:rsidRPr="00B10C8F" w:rsidRDefault="00EE73C9" w:rsidP="00B10C8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</w:t>
      </w:r>
      <w:r w:rsidR="0012573C"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proofErr w:type="spellEnd"/>
      <w:r w:rsidR="0012573C"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гидрохлорида моногидрат</w:t>
      </w:r>
    </w:p>
    <w:p w14:paraId="1EC782CE" w14:textId="77777777" w:rsidR="00D60C5A" w:rsidRPr="00FC40E0" w:rsidRDefault="00D60C5A" w:rsidP="00B10C8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FC40E0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66F1CB43" w14:textId="77777777" w:rsidR="00A074C5" w:rsidRPr="00B10C8F" w:rsidRDefault="00A074C5" w:rsidP="00B1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>Од</w:t>
      </w:r>
      <w:r w:rsidR="00EE73C9"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 флакон </w:t>
      </w:r>
      <w:r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>содержит</w:t>
      </w:r>
      <w:r w:rsid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50FAC8B" w14:textId="77777777" w:rsidR="00A074C5" w:rsidRPr="00B10C8F" w:rsidRDefault="00A074C5" w:rsidP="00B1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</w:t>
      </w:r>
      <w:r w:rsidR="009F3CE8"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– </w:t>
      </w:r>
      <w:proofErr w:type="spellStart"/>
      <w:r w:rsidR="009F3CE8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9F3CE8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 моногидрат 25.00 мг</w:t>
      </w:r>
      <w:r w:rsidR="00B15E71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255B3D38" w14:textId="77777777" w:rsidR="00252CCD" w:rsidRPr="00B10C8F" w:rsidRDefault="00252CCD" w:rsidP="00B1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препарата: маннитол (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Pearlitol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PF) 42.50 мг.</w:t>
      </w:r>
    </w:p>
    <w:p w14:paraId="38485653" w14:textId="77777777" w:rsidR="003C07E3" w:rsidRPr="00B10C8F" w:rsidRDefault="00E75FF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B10C8F">
        <w:rPr>
          <w:rFonts w:ascii="Times New Roman" w:hAnsi="Times New Roman"/>
          <w:sz w:val="24"/>
          <w:szCs w:val="24"/>
          <w:lang w:eastAsia="ru-RU"/>
        </w:rPr>
        <w:t>.</w:t>
      </w:r>
    </w:p>
    <w:p w14:paraId="4A2484D8" w14:textId="77777777" w:rsidR="008D3577" w:rsidRPr="00B10C8F" w:rsidRDefault="008D3577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76093260" w14:textId="77777777" w:rsidR="00B7231F" w:rsidRPr="00B10C8F" w:rsidRDefault="00B7231F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59DE79E5" w14:textId="77777777" w:rsidR="009818C2" w:rsidRPr="00B10C8F" w:rsidRDefault="00EE73C9" w:rsidP="00B10C8F">
      <w:pPr>
        <w:pStyle w:val="Default"/>
        <w:jc w:val="both"/>
        <w:rPr>
          <w:bCs/>
          <w:spacing w:val="-4"/>
        </w:rPr>
      </w:pPr>
      <w:r w:rsidRPr="00B10C8F">
        <w:rPr>
          <w:spacing w:val="-4"/>
        </w:rPr>
        <w:t xml:space="preserve">Порошок для приготовления концентрата для приготовления раствора для инфузий. </w:t>
      </w:r>
      <w:bookmarkStart w:id="3" w:name="_Hlk70156534"/>
      <w:r w:rsidR="009818C2" w:rsidRPr="00B10C8F">
        <w:rPr>
          <w:bCs/>
          <w:spacing w:val="-4"/>
        </w:rPr>
        <w:t xml:space="preserve">Белого или почти белого цвета </w:t>
      </w:r>
      <w:proofErr w:type="spellStart"/>
      <w:r w:rsidR="009818C2" w:rsidRPr="00B10C8F">
        <w:rPr>
          <w:bCs/>
          <w:spacing w:val="-4"/>
        </w:rPr>
        <w:t>лиофилизированная</w:t>
      </w:r>
      <w:proofErr w:type="spellEnd"/>
      <w:r w:rsidR="009818C2" w:rsidRPr="00B10C8F">
        <w:rPr>
          <w:bCs/>
          <w:spacing w:val="-4"/>
        </w:rPr>
        <w:t xml:space="preserve"> таблетка или порошок белого или почти белого цвета.</w:t>
      </w:r>
    </w:p>
    <w:p w14:paraId="46F72B1F" w14:textId="77777777" w:rsidR="00B7231F" w:rsidRPr="00B10C8F" w:rsidRDefault="009818C2" w:rsidP="00B10C8F">
      <w:pPr>
        <w:pStyle w:val="Default"/>
        <w:jc w:val="both"/>
        <w:rPr>
          <w:spacing w:val="-4"/>
        </w:rPr>
      </w:pPr>
      <w:r w:rsidRPr="00B10C8F">
        <w:rPr>
          <w:bCs/>
          <w:spacing w:val="-4"/>
        </w:rPr>
        <w:t>Восстановленный раствор – прозрачный бесцветный раствор без видимых частиц</w:t>
      </w:r>
      <w:bookmarkEnd w:id="3"/>
      <w:r w:rsidRPr="00B10C8F">
        <w:rPr>
          <w:bCs/>
          <w:spacing w:val="-4"/>
        </w:rPr>
        <w:t>.</w:t>
      </w:r>
    </w:p>
    <w:p w14:paraId="133E1171" w14:textId="77777777" w:rsidR="00B7231F" w:rsidRPr="00B10C8F" w:rsidRDefault="00B7231F" w:rsidP="00B1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4F2FD2F9" w14:textId="77777777" w:rsidR="002C1660" w:rsidRPr="00B10C8F" w:rsidRDefault="00B7231F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78BD79C3" w14:textId="77777777" w:rsidR="005444B2" w:rsidRPr="00B10C8F" w:rsidRDefault="00B7231F" w:rsidP="00B10C8F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B10C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10C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B10C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B10C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17F52FD8" w14:textId="5B26E7BD" w:rsidR="000C18BA" w:rsidRPr="00B10C8F" w:rsidRDefault="00AB240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2175220274"/>
      <w:r>
        <w:rPr>
          <w:rFonts w:ascii="Times New Roman" w:hAnsi="Times New Roman"/>
          <w:sz w:val="24"/>
          <w:szCs w:val="24"/>
        </w:rPr>
        <w:t>- п</w:t>
      </w:r>
      <w:r w:rsidR="000C18BA" w:rsidRPr="00B10C8F">
        <w:rPr>
          <w:rFonts w:ascii="Times New Roman" w:hAnsi="Times New Roman"/>
          <w:sz w:val="24"/>
          <w:szCs w:val="24"/>
        </w:rPr>
        <w:t xml:space="preserve">репарат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Бендоки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25 применяется в качестве терапии первой линии при хроническом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лимфоцитарном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лейкозе (стадия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Бинет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В или С), которым не подходит комбинированная химиотерапия с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флударабином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392AA4" w14:textId="7E952EB8" w:rsidR="000C18BA" w:rsidRPr="00B10C8F" w:rsidRDefault="00AB240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0C18BA" w:rsidRPr="00B10C8F">
        <w:rPr>
          <w:rFonts w:ascii="Times New Roman" w:hAnsi="Times New Roman"/>
          <w:sz w:val="24"/>
          <w:szCs w:val="24"/>
        </w:rPr>
        <w:t xml:space="preserve">репарат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Бендоки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25 применяется в качестве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монотерапии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индолентных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неходжкинских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лимфомах у пациентов, у которых наблюдалось прогрессирование на фоне или в течение 6 месяцев после окончания терапии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ритуксимабом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и в комбинированной терапии в качестве терапии 1</w:t>
      </w:r>
      <w:r w:rsidR="000C18BA" w:rsidRPr="00B10C8F">
        <w:rPr>
          <w:rFonts w:ascii="Times New Roman" w:hAnsi="Times New Roman"/>
          <w:sz w:val="24"/>
          <w:szCs w:val="24"/>
          <w:vertAlign w:val="superscript"/>
        </w:rPr>
        <w:t>ой</w:t>
      </w:r>
      <w:r w:rsidR="000C18BA" w:rsidRPr="00B10C8F">
        <w:rPr>
          <w:rFonts w:ascii="Times New Roman" w:hAnsi="Times New Roman"/>
          <w:sz w:val="24"/>
          <w:szCs w:val="24"/>
        </w:rPr>
        <w:t xml:space="preserve"> линии</w:t>
      </w:r>
      <w:r>
        <w:rPr>
          <w:rFonts w:ascii="Times New Roman" w:hAnsi="Times New Roman"/>
          <w:sz w:val="24"/>
          <w:szCs w:val="24"/>
        </w:rPr>
        <w:t>;</w:t>
      </w:r>
    </w:p>
    <w:p w14:paraId="10259FC3" w14:textId="31293B70" w:rsidR="000C18BA" w:rsidRPr="00B10C8F" w:rsidRDefault="00AB240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0C18BA" w:rsidRPr="00B10C8F">
        <w:rPr>
          <w:rFonts w:ascii="Times New Roman" w:hAnsi="Times New Roman"/>
          <w:sz w:val="24"/>
          <w:szCs w:val="24"/>
        </w:rPr>
        <w:t xml:space="preserve">репарат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Бендоки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25 применяется в качестве терапии первой линии при множественной миеломе II стадии с прогрессированием или III стадии (по классификации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Дьюри-Сальмона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) в комбинации с преднизолоном у пациентов старше 65 лет, которым не показана трансплантация стволовых клеток (HDT/ASCT) и у которых выявлена клиническая нейропатия, вследствие чего лечение талидомидом или </w:t>
      </w:r>
      <w:proofErr w:type="spellStart"/>
      <w:r w:rsidR="000C18BA" w:rsidRPr="00B10C8F">
        <w:rPr>
          <w:rFonts w:ascii="Times New Roman" w:hAnsi="Times New Roman"/>
          <w:sz w:val="24"/>
          <w:szCs w:val="24"/>
        </w:rPr>
        <w:t>бортезомибом</w:t>
      </w:r>
      <w:proofErr w:type="spellEnd"/>
      <w:r w:rsidR="000C18BA" w:rsidRPr="00B10C8F">
        <w:rPr>
          <w:rFonts w:ascii="Times New Roman" w:hAnsi="Times New Roman"/>
          <w:sz w:val="24"/>
          <w:szCs w:val="24"/>
        </w:rPr>
        <w:t xml:space="preserve"> исключено.  </w:t>
      </w:r>
    </w:p>
    <w:p w14:paraId="0E6EA893" w14:textId="77777777" w:rsidR="00930F8F" w:rsidRPr="00B10C8F" w:rsidRDefault="00930F8F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5D3BD" w14:textId="77777777" w:rsidR="00B7231F" w:rsidRPr="00B10C8F" w:rsidRDefault="00B7231F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FD8C64F" w14:textId="77777777" w:rsidR="00891EB8" w:rsidRPr="00B10C8F" w:rsidRDefault="00B7231F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14:paraId="3A3CBDEF" w14:textId="77777777" w:rsidR="0081648E" w:rsidRPr="00B10C8F" w:rsidRDefault="0081648E" w:rsidP="00B10C8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Монотерапия</w:t>
      </w:r>
      <w:proofErr w:type="spellEnd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при хроническом </w:t>
      </w:r>
      <w:proofErr w:type="spellStart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лимфоцитарном</w:t>
      </w:r>
      <w:proofErr w:type="spellEnd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лейкозе</w:t>
      </w:r>
    </w:p>
    <w:p w14:paraId="474F4FC4" w14:textId="77777777" w:rsidR="00B10C8F" w:rsidRDefault="0081648E" w:rsidP="00B1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 100 мг/м² к площади повер</w:t>
      </w:r>
      <w:r w:rsidR="00AF2884" w:rsidRPr="00B10C8F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>ности тела в 1</w:t>
      </w:r>
      <w:r w:rsidRPr="00B10C8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B10C8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день;</w:t>
      </w:r>
    </w:p>
    <w:p w14:paraId="48B3F928" w14:textId="77777777" w:rsidR="0081648E" w:rsidRPr="00B10C8F" w:rsidRDefault="0081648E" w:rsidP="00B1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каждые 4 недели до 6 циклов.</w:t>
      </w:r>
    </w:p>
    <w:p w14:paraId="3B6A3D09" w14:textId="77777777" w:rsidR="0081648E" w:rsidRPr="00B10C8F" w:rsidRDefault="0081648E" w:rsidP="00B10C8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Монотерапия</w:t>
      </w:r>
      <w:proofErr w:type="spellEnd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при безболезненных </w:t>
      </w:r>
      <w:proofErr w:type="spellStart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неходжкинских</w:t>
      </w:r>
      <w:proofErr w:type="spellEnd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лимфомах</w:t>
      </w:r>
      <w:r w:rsidR="009E19D5" w:rsidRPr="00B10C8F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 xml:space="preserve"> без ответа </w:t>
      </w:r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на </w:t>
      </w:r>
      <w:r w:rsidR="009E19D5" w:rsidRPr="00B10C8F">
        <w:rPr>
          <w:rFonts w:ascii="Times New Roman" w:eastAsia="Times New Roman" w:hAnsi="Times New Roman"/>
          <w:i/>
          <w:iCs/>
          <w:sz w:val="24"/>
          <w:szCs w:val="24"/>
          <w:lang w:val="kk-KZ" w:eastAsia="ru-RU"/>
        </w:rPr>
        <w:t>р</w:t>
      </w:r>
      <w:proofErr w:type="spellStart"/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итуксимаб</w:t>
      </w:r>
      <w:proofErr w:type="spellEnd"/>
    </w:p>
    <w:p w14:paraId="75B46360" w14:textId="77777777" w:rsidR="0081648E" w:rsidRPr="00B10C8F" w:rsidRDefault="0081648E" w:rsidP="00B1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 120 мг/м²</w:t>
      </w:r>
      <w:r w:rsidR="00AF2884"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к площади поверхности тела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Pr="00B10C8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B10C8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день; каждые 3 недели не менее 6 циклов.</w:t>
      </w:r>
    </w:p>
    <w:p w14:paraId="2455434D" w14:textId="77777777" w:rsidR="0081648E" w:rsidRPr="00B10C8F" w:rsidRDefault="0081648E" w:rsidP="00B10C8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Множественная миелома</w:t>
      </w:r>
    </w:p>
    <w:p w14:paraId="7603AA53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гидрохлорид 120-150 мг/м</w:t>
      </w:r>
      <w:r w:rsidRPr="00B10C8F">
        <w:rPr>
          <w:rFonts w:ascii="Times New Roman" w:hAnsi="Times New Roman"/>
          <w:sz w:val="24"/>
          <w:szCs w:val="24"/>
          <w:vertAlign w:val="superscript"/>
        </w:rPr>
        <w:t>2</w:t>
      </w:r>
      <w:r w:rsidRPr="00B10C8F">
        <w:rPr>
          <w:rFonts w:ascii="Times New Roman" w:hAnsi="Times New Roman"/>
          <w:sz w:val="24"/>
          <w:szCs w:val="24"/>
        </w:rPr>
        <w:t xml:space="preserve"> к площади поверхности тела в 1</w:t>
      </w:r>
      <w:r w:rsidRPr="00B10C8F">
        <w:rPr>
          <w:rFonts w:ascii="Times New Roman" w:hAnsi="Times New Roman"/>
          <w:sz w:val="24"/>
          <w:szCs w:val="24"/>
          <w:vertAlign w:val="superscript"/>
        </w:rPr>
        <w:t>ый</w:t>
      </w:r>
      <w:r w:rsidRPr="00B10C8F">
        <w:rPr>
          <w:rFonts w:ascii="Times New Roman" w:hAnsi="Times New Roman"/>
          <w:sz w:val="24"/>
          <w:szCs w:val="24"/>
        </w:rPr>
        <w:t xml:space="preserve"> и 2</w:t>
      </w:r>
      <w:r w:rsidRPr="00B10C8F">
        <w:rPr>
          <w:rFonts w:ascii="Times New Roman" w:hAnsi="Times New Roman"/>
          <w:sz w:val="24"/>
          <w:szCs w:val="24"/>
          <w:vertAlign w:val="superscript"/>
        </w:rPr>
        <w:t>ой</w:t>
      </w:r>
      <w:r w:rsidRPr="00B10C8F">
        <w:rPr>
          <w:rFonts w:ascii="Times New Roman" w:hAnsi="Times New Roman"/>
          <w:sz w:val="24"/>
          <w:szCs w:val="24"/>
        </w:rPr>
        <w:t xml:space="preserve"> день; </w:t>
      </w:r>
      <w:r w:rsidR="009E19D5" w:rsidRPr="00B10C8F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Pr="00B10C8F">
        <w:rPr>
          <w:rFonts w:ascii="Times New Roman" w:hAnsi="Times New Roman"/>
          <w:sz w:val="24"/>
          <w:szCs w:val="24"/>
        </w:rPr>
        <w:t>реднизон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60 мг/м</w:t>
      </w:r>
      <w:r w:rsidRPr="00B10C8F">
        <w:rPr>
          <w:rFonts w:ascii="Times New Roman" w:hAnsi="Times New Roman"/>
          <w:sz w:val="24"/>
          <w:szCs w:val="24"/>
          <w:vertAlign w:val="superscript"/>
        </w:rPr>
        <w:t>2</w:t>
      </w:r>
      <w:r w:rsidRPr="00B10C8F">
        <w:rPr>
          <w:rFonts w:ascii="Times New Roman" w:hAnsi="Times New Roman"/>
          <w:sz w:val="24"/>
          <w:szCs w:val="24"/>
        </w:rPr>
        <w:t xml:space="preserve"> к площади поверхности тела внутривенно или перорально с 1</w:t>
      </w:r>
      <w:r w:rsidR="00A614CA" w:rsidRPr="00B10C8F">
        <w:rPr>
          <w:rFonts w:ascii="Times New Roman" w:hAnsi="Times New Roman"/>
          <w:sz w:val="24"/>
          <w:szCs w:val="24"/>
          <w:vertAlign w:val="superscript"/>
        </w:rPr>
        <w:t>го</w:t>
      </w:r>
      <w:r w:rsidRPr="00B10C8F">
        <w:rPr>
          <w:rFonts w:ascii="Times New Roman" w:hAnsi="Times New Roman"/>
          <w:sz w:val="24"/>
          <w:szCs w:val="24"/>
        </w:rPr>
        <w:t xml:space="preserve"> по 4</w:t>
      </w:r>
      <w:r w:rsidR="009E19D5" w:rsidRPr="00B10C8F">
        <w:rPr>
          <w:rFonts w:ascii="Times New Roman" w:hAnsi="Times New Roman"/>
          <w:sz w:val="24"/>
          <w:szCs w:val="24"/>
          <w:vertAlign w:val="superscript"/>
          <w:lang w:val="kk-KZ"/>
        </w:rPr>
        <w:t>ый</w:t>
      </w:r>
      <w:r w:rsidRPr="00B10C8F">
        <w:rPr>
          <w:rFonts w:ascii="Times New Roman" w:hAnsi="Times New Roman"/>
          <w:sz w:val="24"/>
          <w:szCs w:val="24"/>
        </w:rPr>
        <w:t xml:space="preserve"> день; каждые 4 недели не менее 3 циклов.</w:t>
      </w:r>
    </w:p>
    <w:p w14:paraId="05AA2BB1" w14:textId="77777777" w:rsidR="009F5A85" w:rsidRPr="00B10C8F" w:rsidRDefault="00B21CF0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6C5ACA63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B10C8F">
        <w:rPr>
          <w:rFonts w:ascii="Times New Roman" w:hAnsi="Times New Roman"/>
          <w:i/>
          <w:iCs/>
          <w:sz w:val="24"/>
          <w:szCs w:val="24"/>
          <w:lang w:eastAsia="zh-CN"/>
        </w:rPr>
        <w:t>Печеночная недостаточность</w:t>
      </w:r>
    </w:p>
    <w:p w14:paraId="721334CB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10C8F">
        <w:rPr>
          <w:rFonts w:ascii="Times New Roman" w:hAnsi="Times New Roman"/>
          <w:sz w:val="24"/>
          <w:szCs w:val="24"/>
          <w:lang w:eastAsia="zh-CN"/>
        </w:rPr>
        <w:t>На основании фармакокинетических данных коррекция дозы у пациентов с легкой печеночной недостаточностью (с билирубином в сыворотке &lt;1,2 мг/</w:t>
      </w:r>
      <w:proofErr w:type="spellStart"/>
      <w:r w:rsidRPr="00B10C8F">
        <w:rPr>
          <w:rFonts w:ascii="Times New Roman" w:hAnsi="Times New Roman"/>
          <w:sz w:val="24"/>
          <w:szCs w:val="24"/>
          <w:lang w:eastAsia="zh-CN"/>
        </w:rPr>
        <w:t>дл</w:t>
      </w:r>
      <w:proofErr w:type="spellEnd"/>
      <w:r w:rsidRPr="00B10C8F">
        <w:rPr>
          <w:rFonts w:ascii="Times New Roman" w:hAnsi="Times New Roman"/>
          <w:sz w:val="24"/>
          <w:szCs w:val="24"/>
          <w:lang w:eastAsia="zh-CN"/>
        </w:rPr>
        <w:t>) не требуется. У пациентов с печеночной недостаточностью средней степени тяжести (с уровнем билирубина в сыворотке 1,2–3,0 мг/</w:t>
      </w:r>
      <w:proofErr w:type="spellStart"/>
      <w:r w:rsidRPr="00B10C8F">
        <w:rPr>
          <w:rFonts w:ascii="Times New Roman" w:hAnsi="Times New Roman"/>
          <w:sz w:val="24"/>
          <w:szCs w:val="24"/>
          <w:lang w:eastAsia="zh-CN"/>
        </w:rPr>
        <w:t>дл</w:t>
      </w:r>
      <w:proofErr w:type="spellEnd"/>
      <w:r w:rsidRPr="00B10C8F">
        <w:rPr>
          <w:rFonts w:ascii="Times New Roman" w:hAnsi="Times New Roman"/>
          <w:sz w:val="24"/>
          <w:szCs w:val="24"/>
          <w:lang w:eastAsia="zh-CN"/>
        </w:rPr>
        <w:t>) рекомендуется снижение дозы на 30%.</w:t>
      </w:r>
    </w:p>
    <w:p w14:paraId="65DD4143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10C8F">
        <w:rPr>
          <w:rFonts w:ascii="Times New Roman" w:hAnsi="Times New Roman"/>
          <w:sz w:val="24"/>
          <w:szCs w:val="24"/>
          <w:lang w:eastAsia="zh-CN"/>
        </w:rPr>
        <w:t>Данных о пациентах с тяжелой печеночной недостаточностью (с уровнем билирубина в сыворотке&gt; 3,0 мг/</w:t>
      </w:r>
      <w:proofErr w:type="spellStart"/>
      <w:r w:rsidRPr="00B10C8F">
        <w:rPr>
          <w:rFonts w:ascii="Times New Roman" w:hAnsi="Times New Roman"/>
          <w:sz w:val="24"/>
          <w:szCs w:val="24"/>
          <w:lang w:eastAsia="zh-CN"/>
        </w:rPr>
        <w:t>дл</w:t>
      </w:r>
      <w:proofErr w:type="spellEnd"/>
      <w:r w:rsidRPr="00B10C8F">
        <w:rPr>
          <w:rFonts w:ascii="Times New Roman" w:hAnsi="Times New Roman"/>
          <w:sz w:val="24"/>
          <w:szCs w:val="24"/>
          <w:lang w:eastAsia="zh-CN"/>
        </w:rPr>
        <w:t>) не имеется (см. раздел 4.3).</w:t>
      </w:r>
    </w:p>
    <w:p w14:paraId="741D885E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B10C8F">
        <w:rPr>
          <w:rFonts w:ascii="Times New Roman" w:hAnsi="Times New Roman"/>
          <w:i/>
          <w:iCs/>
          <w:sz w:val="24"/>
          <w:szCs w:val="24"/>
          <w:lang w:eastAsia="zh-CN"/>
        </w:rPr>
        <w:t>Почечная недостаточность</w:t>
      </w:r>
    </w:p>
    <w:p w14:paraId="2C0586F8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10C8F">
        <w:rPr>
          <w:rFonts w:ascii="Times New Roman" w:hAnsi="Times New Roman"/>
          <w:sz w:val="24"/>
          <w:szCs w:val="24"/>
          <w:lang w:eastAsia="zh-CN"/>
        </w:rPr>
        <w:t>На основании фармакокинетических данных коррекция дозы у пациентов с клиренсом креатинина&gt; 10 мл/мин не требуется. Опыт лечения пациентов с тяжелой почечной недостаточностью ограничен.</w:t>
      </w:r>
    </w:p>
    <w:p w14:paraId="6B17A5A4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B10C8F">
        <w:rPr>
          <w:rFonts w:ascii="Times New Roman" w:hAnsi="Times New Roman"/>
          <w:i/>
          <w:iCs/>
          <w:sz w:val="24"/>
          <w:szCs w:val="24"/>
          <w:lang w:eastAsia="zh-CN"/>
        </w:rPr>
        <w:t>Дети</w:t>
      </w:r>
    </w:p>
    <w:p w14:paraId="053A84B6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10C8F">
        <w:rPr>
          <w:rFonts w:ascii="Times New Roman" w:hAnsi="Times New Roman"/>
          <w:sz w:val="24"/>
          <w:szCs w:val="24"/>
          <w:lang w:eastAsia="zh-CN"/>
        </w:rPr>
        <w:t xml:space="preserve">Безопасность и эффективность </w:t>
      </w:r>
      <w:proofErr w:type="spellStart"/>
      <w:r w:rsidRPr="00B10C8F">
        <w:rPr>
          <w:rFonts w:ascii="Times New Roman" w:hAnsi="Times New Roman"/>
          <w:sz w:val="24"/>
          <w:szCs w:val="24"/>
          <w:lang w:eastAsia="zh-CN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zh-CN"/>
        </w:rPr>
        <w:t xml:space="preserve"> гидрохлорида у детей в данный момент не установлены. Текущих сведений недостаточно для дачи рекомендаций по дозированию. </w:t>
      </w:r>
    </w:p>
    <w:p w14:paraId="3101DE9C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B10C8F">
        <w:rPr>
          <w:rFonts w:ascii="Times New Roman" w:hAnsi="Times New Roman"/>
          <w:i/>
          <w:iCs/>
          <w:sz w:val="24"/>
          <w:szCs w:val="24"/>
          <w:lang w:eastAsia="zh-CN"/>
        </w:rPr>
        <w:t>Пациенты пожилого возраста</w:t>
      </w:r>
    </w:p>
    <w:p w14:paraId="2FC5CBC2" w14:textId="77777777" w:rsidR="00AF2884" w:rsidRPr="00B10C8F" w:rsidRDefault="00AF2884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10C8F">
        <w:rPr>
          <w:rFonts w:ascii="Times New Roman" w:hAnsi="Times New Roman"/>
          <w:sz w:val="24"/>
          <w:szCs w:val="24"/>
          <w:lang w:eastAsia="zh-CN"/>
        </w:rPr>
        <w:t>Не имеется никаких доказательств необходимости корректировки дозы у пациентов пожилого возраста (см. также раздел 5.2).</w:t>
      </w:r>
    </w:p>
    <w:p w14:paraId="52269716" w14:textId="77777777" w:rsidR="0030118A" w:rsidRPr="00B10C8F" w:rsidRDefault="009F5A85" w:rsidP="00B10C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C8F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2D7EF704" w14:textId="77777777" w:rsidR="00F42D3C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bCs/>
          <w:sz w:val="24"/>
          <w:szCs w:val="24"/>
        </w:rPr>
        <w:t xml:space="preserve">Для </w:t>
      </w:r>
      <w:r w:rsidRPr="00B10C8F">
        <w:rPr>
          <w:rFonts w:ascii="Times New Roman" w:hAnsi="Times New Roman"/>
          <w:sz w:val="24"/>
          <w:szCs w:val="24"/>
        </w:rPr>
        <w:t>внутривенной инфузии в течение 30-60 минут (см. раздел 6.6).</w:t>
      </w:r>
    </w:p>
    <w:p w14:paraId="7AD72DFD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Инфузия должна вводиться под наблюдением врача с соответствующей квалификацией, имеющ</w:t>
      </w:r>
      <w:r w:rsidR="00ED6767" w:rsidRPr="00B10C8F">
        <w:rPr>
          <w:rFonts w:ascii="Times New Roman" w:hAnsi="Times New Roman"/>
          <w:sz w:val="24"/>
          <w:szCs w:val="24"/>
        </w:rPr>
        <w:t xml:space="preserve">им </w:t>
      </w:r>
      <w:r w:rsidRPr="00B10C8F">
        <w:rPr>
          <w:rFonts w:ascii="Times New Roman" w:hAnsi="Times New Roman"/>
          <w:sz w:val="24"/>
          <w:szCs w:val="24"/>
        </w:rPr>
        <w:t>опыт в применении химиотерапевтических средств.</w:t>
      </w:r>
    </w:p>
    <w:p w14:paraId="2C0C4570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Угнетение функции костного мозга связан</w:t>
      </w:r>
      <w:r w:rsidR="009E19D5" w:rsidRPr="00B10C8F">
        <w:rPr>
          <w:rFonts w:ascii="Times New Roman" w:hAnsi="Times New Roman"/>
          <w:sz w:val="24"/>
          <w:szCs w:val="24"/>
          <w:lang w:val="kk-KZ"/>
        </w:rPr>
        <w:t>о</w:t>
      </w:r>
      <w:r w:rsidRPr="00B10C8F">
        <w:rPr>
          <w:rFonts w:ascii="Times New Roman" w:hAnsi="Times New Roman"/>
          <w:sz w:val="24"/>
          <w:szCs w:val="24"/>
        </w:rPr>
        <w:t xml:space="preserve"> с повышенной гематологической токсичностью, вызванной химиотерапией.</w:t>
      </w:r>
    </w:p>
    <w:p w14:paraId="6DD09D58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Лечение не следует начинать,</w:t>
      </w:r>
      <w:r w:rsidR="001C7154" w:rsidRPr="00B10C8F">
        <w:rPr>
          <w:rFonts w:ascii="Times New Roman" w:hAnsi="Times New Roman"/>
          <w:sz w:val="24"/>
          <w:szCs w:val="24"/>
          <w:lang w:val="kk-KZ"/>
        </w:rPr>
        <w:t xml:space="preserve"> а также следует </w:t>
      </w:r>
      <w:r w:rsidR="001C7154" w:rsidRPr="00B10C8F">
        <w:rPr>
          <w:rFonts w:ascii="Times New Roman" w:hAnsi="Times New Roman"/>
          <w:sz w:val="24"/>
          <w:szCs w:val="24"/>
        </w:rPr>
        <w:t>прекратить или отложить</w:t>
      </w:r>
      <w:r w:rsidRPr="00B10C8F">
        <w:rPr>
          <w:rFonts w:ascii="Times New Roman" w:hAnsi="Times New Roman"/>
          <w:sz w:val="24"/>
          <w:szCs w:val="24"/>
        </w:rPr>
        <w:t xml:space="preserve"> если показатели лейкоцитов и/или тромбоцитов снижены до </w:t>
      </w:r>
      <w:r w:rsidR="00100C5D" w:rsidRPr="00B10C8F">
        <w:rPr>
          <w:rFonts w:ascii="Times New Roman" w:hAnsi="Times New Roman"/>
          <w:sz w:val="24"/>
          <w:szCs w:val="24"/>
        </w:rPr>
        <w:t>&lt;3000</w:t>
      </w:r>
      <w:r w:rsidRPr="00B10C8F">
        <w:rPr>
          <w:rFonts w:ascii="Times New Roman" w:hAnsi="Times New Roman"/>
          <w:sz w:val="24"/>
          <w:szCs w:val="24"/>
        </w:rPr>
        <w:t>/</w:t>
      </w:r>
      <w:proofErr w:type="spellStart"/>
      <w:r w:rsidRPr="00B10C8F">
        <w:rPr>
          <w:rFonts w:ascii="Times New Roman" w:hAnsi="Times New Roman"/>
          <w:sz w:val="24"/>
          <w:szCs w:val="24"/>
        </w:rPr>
        <w:t>мкл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или </w:t>
      </w:r>
      <w:r w:rsidR="00100C5D" w:rsidRPr="00B10C8F">
        <w:rPr>
          <w:rFonts w:ascii="Times New Roman" w:hAnsi="Times New Roman"/>
          <w:sz w:val="24"/>
          <w:szCs w:val="24"/>
        </w:rPr>
        <w:t>&lt;75</w:t>
      </w:r>
      <w:r w:rsidRPr="00B10C8F">
        <w:rPr>
          <w:rFonts w:ascii="Times New Roman" w:hAnsi="Times New Roman"/>
          <w:sz w:val="24"/>
          <w:szCs w:val="24"/>
        </w:rPr>
        <w:t xml:space="preserve"> 000/</w:t>
      </w:r>
      <w:proofErr w:type="spellStart"/>
      <w:r w:rsidRPr="00B10C8F">
        <w:rPr>
          <w:rFonts w:ascii="Times New Roman" w:hAnsi="Times New Roman"/>
          <w:sz w:val="24"/>
          <w:szCs w:val="24"/>
        </w:rPr>
        <w:t>мкл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соответственно (см. раздел 4.3)</w:t>
      </w:r>
      <w:r w:rsidR="001C7154" w:rsidRPr="00B10C8F">
        <w:rPr>
          <w:rFonts w:ascii="Times New Roman" w:hAnsi="Times New Roman"/>
          <w:sz w:val="24"/>
          <w:szCs w:val="24"/>
        </w:rPr>
        <w:t xml:space="preserve">. </w:t>
      </w:r>
      <w:r w:rsidRPr="00B10C8F">
        <w:rPr>
          <w:rFonts w:ascii="Times New Roman" w:hAnsi="Times New Roman"/>
          <w:sz w:val="24"/>
          <w:szCs w:val="24"/>
        </w:rPr>
        <w:t xml:space="preserve">Лечение может </w:t>
      </w:r>
      <w:r w:rsidR="001C7154" w:rsidRPr="00B10C8F">
        <w:rPr>
          <w:rFonts w:ascii="Times New Roman" w:hAnsi="Times New Roman"/>
          <w:sz w:val="24"/>
          <w:szCs w:val="24"/>
        </w:rPr>
        <w:t>продолжиться</w:t>
      </w:r>
      <w:r w:rsidRPr="00B10C8F">
        <w:rPr>
          <w:rFonts w:ascii="Times New Roman" w:hAnsi="Times New Roman"/>
          <w:sz w:val="24"/>
          <w:szCs w:val="24"/>
        </w:rPr>
        <w:t xml:space="preserve"> после </w:t>
      </w:r>
      <w:r w:rsidR="001C7154" w:rsidRPr="00B10C8F">
        <w:rPr>
          <w:rFonts w:ascii="Times New Roman" w:hAnsi="Times New Roman"/>
          <w:sz w:val="24"/>
          <w:szCs w:val="24"/>
        </w:rPr>
        <w:t>установления уровня</w:t>
      </w:r>
      <w:r w:rsidRPr="00B10C8F">
        <w:rPr>
          <w:rFonts w:ascii="Times New Roman" w:hAnsi="Times New Roman"/>
          <w:sz w:val="24"/>
          <w:szCs w:val="24"/>
        </w:rPr>
        <w:t xml:space="preserve"> лейкоцитов до показателей&gt; 4000/</w:t>
      </w:r>
      <w:proofErr w:type="spellStart"/>
      <w:r w:rsidRPr="00B10C8F">
        <w:rPr>
          <w:rFonts w:ascii="Times New Roman" w:hAnsi="Times New Roman"/>
          <w:sz w:val="24"/>
          <w:szCs w:val="24"/>
        </w:rPr>
        <w:t>мкл</w:t>
      </w:r>
      <w:proofErr w:type="spellEnd"/>
      <w:r w:rsidRPr="00B10C8F">
        <w:rPr>
          <w:rFonts w:ascii="Times New Roman" w:hAnsi="Times New Roman"/>
          <w:sz w:val="24"/>
          <w:szCs w:val="24"/>
        </w:rPr>
        <w:t>, а тромбоцитов до&gt; 100 000/</w:t>
      </w:r>
      <w:proofErr w:type="spellStart"/>
      <w:r w:rsidRPr="00B10C8F">
        <w:rPr>
          <w:rFonts w:ascii="Times New Roman" w:hAnsi="Times New Roman"/>
          <w:sz w:val="24"/>
          <w:szCs w:val="24"/>
        </w:rPr>
        <w:t>мкл</w:t>
      </w:r>
      <w:proofErr w:type="spellEnd"/>
      <w:r w:rsidRPr="00B10C8F">
        <w:rPr>
          <w:rFonts w:ascii="Times New Roman" w:hAnsi="Times New Roman"/>
          <w:sz w:val="24"/>
          <w:szCs w:val="24"/>
        </w:rPr>
        <w:t>.</w:t>
      </w:r>
    </w:p>
    <w:p w14:paraId="773139FE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10C8F">
        <w:rPr>
          <w:rFonts w:ascii="Times New Roman" w:hAnsi="Times New Roman"/>
          <w:sz w:val="24"/>
          <w:szCs w:val="24"/>
        </w:rPr>
        <w:t xml:space="preserve">Максимальное снижение числа лейкоцитов и тромбоцитов (надир) </w:t>
      </w:r>
      <w:r w:rsidRPr="00B10C8F">
        <w:rPr>
          <w:rFonts w:ascii="Times New Roman" w:hAnsi="Times New Roman"/>
          <w:sz w:val="24"/>
          <w:szCs w:val="24"/>
          <w:lang w:val="kk-KZ"/>
        </w:rPr>
        <w:t xml:space="preserve">достигается через 14-20 дней, </w:t>
      </w:r>
      <w:r w:rsidR="001C7154" w:rsidRPr="00B10C8F">
        <w:rPr>
          <w:rFonts w:ascii="Times New Roman" w:hAnsi="Times New Roman"/>
          <w:sz w:val="24"/>
          <w:szCs w:val="24"/>
          <w:lang w:val="kk-KZ"/>
        </w:rPr>
        <w:t xml:space="preserve">период </w:t>
      </w:r>
      <w:r w:rsidR="0030190A" w:rsidRPr="00B10C8F">
        <w:rPr>
          <w:rFonts w:ascii="Times New Roman" w:hAnsi="Times New Roman"/>
          <w:sz w:val="24"/>
          <w:szCs w:val="24"/>
          <w:lang w:val="kk-KZ"/>
        </w:rPr>
        <w:t>покоя</w:t>
      </w:r>
      <w:r w:rsidRPr="00B10C8F">
        <w:rPr>
          <w:rFonts w:ascii="Times New Roman" w:hAnsi="Times New Roman"/>
          <w:sz w:val="24"/>
          <w:szCs w:val="24"/>
          <w:lang w:val="kk-KZ"/>
        </w:rPr>
        <w:t xml:space="preserve"> наступает через 3-5 недель. Во время периодов </w:t>
      </w:r>
      <w:r w:rsidR="001C7154" w:rsidRPr="00B10C8F">
        <w:rPr>
          <w:rFonts w:ascii="Times New Roman" w:hAnsi="Times New Roman"/>
          <w:sz w:val="24"/>
          <w:szCs w:val="24"/>
          <w:lang w:val="kk-KZ"/>
        </w:rPr>
        <w:t>когда отсутствует лечение</w:t>
      </w:r>
      <w:r w:rsidRPr="00B10C8F">
        <w:rPr>
          <w:rFonts w:ascii="Times New Roman" w:hAnsi="Times New Roman"/>
          <w:sz w:val="24"/>
          <w:szCs w:val="24"/>
          <w:lang w:val="kk-KZ"/>
        </w:rPr>
        <w:t xml:space="preserve"> рекомендуется проведение регулярного и частого </w:t>
      </w:r>
      <w:r w:rsidR="001C7154" w:rsidRPr="00B10C8F">
        <w:rPr>
          <w:rFonts w:ascii="Times New Roman" w:hAnsi="Times New Roman"/>
          <w:sz w:val="24"/>
          <w:szCs w:val="24"/>
          <w:lang w:val="kk-KZ"/>
        </w:rPr>
        <w:t>мониторинга</w:t>
      </w:r>
      <w:r w:rsidRPr="00B10C8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C7154" w:rsidRPr="00B10C8F">
        <w:rPr>
          <w:rFonts w:ascii="Times New Roman" w:hAnsi="Times New Roman"/>
          <w:sz w:val="24"/>
          <w:szCs w:val="24"/>
          <w:lang w:val="kk-KZ"/>
        </w:rPr>
        <w:t>показателей</w:t>
      </w:r>
      <w:r w:rsidRPr="00B10C8F">
        <w:rPr>
          <w:rFonts w:ascii="Times New Roman" w:hAnsi="Times New Roman"/>
          <w:sz w:val="24"/>
          <w:szCs w:val="24"/>
          <w:lang w:val="kk-KZ"/>
        </w:rPr>
        <w:t xml:space="preserve"> крови (см. раздел 4.4).</w:t>
      </w:r>
    </w:p>
    <w:p w14:paraId="368ABD62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zh-CN"/>
        </w:rPr>
      </w:pPr>
      <w:r w:rsidRPr="00B10C8F">
        <w:rPr>
          <w:rFonts w:ascii="Times New Roman" w:hAnsi="Times New Roman"/>
          <w:sz w:val="24"/>
          <w:szCs w:val="24"/>
          <w:lang w:val="kk-KZ" w:eastAsia="zh-CN"/>
        </w:rPr>
        <w:t>В случае негематологических токсических реакций снижение дозировки должно быть основано на максимальной степени тяжести СТС в предыдущем курсе лечения. При токсичности степени тяжести СТС 3 рекомендуется снижение дозировки на 50%. При токсичности степени тяжести СТС 4 рекомендуется прекращение лечения.</w:t>
      </w:r>
    </w:p>
    <w:p w14:paraId="0390390A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zh-CN"/>
        </w:rPr>
      </w:pPr>
      <w:r w:rsidRPr="00B10C8F">
        <w:rPr>
          <w:rFonts w:ascii="Times New Roman" w:hAnsi="Times New Roman"/>
          <w:sz w:val="24"/>
          <w:szCs w:val="24"/>
          <w:lang w:val="kk-KZ" w:eastAsia="zh-CN"/>
        </w:rPr>
        <w:t>Если пациент</w:t>
      </w:r>
      <w:r w:rsidR="001C7154" w:rsidRPr="00B10C8F">
        <w:rPr>
          <w:rFonts w:ascii="Times New Roman" w:hAnsi="Times New Roman"/>
          <w:sz w:val="24"/>
          <w:szCs w:val="24"/>
          <w:lang w:val="kk-KZ" w:eastAsia="zh-CN"/>
        </w:rPr>
        <w:t>у</w:t>
      </w:r>
      <w:r w:rsidRPr="00B10C8F">
        <w:rPr>
          <w:rFonts w:ascii="Times New Roman" w:hAnsi="Times New Roman"/>
          <w:sz w:val="24"/>
          <w:szCs w:val="24"/>
          <w:lang w:val="kk-KZ" w:eastAsia="zh-CN"/>
        </w:rPr>
        <w:t xml:space="preserve"> требуется подбор дозировки, то необходимо ввести индивидуально рассчитанную, уменьшенную дозу в 1</w:t>
      </w:r>
      <w:r w:rsidR="001C7154" w:rsidRPr="00B10C8F">
        <w:rPr>
          <w:rFonts w:ascii="Times New Roman" w:hAnsi="Times New Roman"/>
          <w:sz w:val="24"/>
          <w:szCs w:val="24"/>
          <w:vertAlign w:val="superscript"/>
          <w:lang w:val="kk-KZ" w:eastAsia="zh-CN"/>
        </w:rPr>
        <w:t>ый</w:t>
      </w:r>
      <w:r w:rsidRPr="00B10C8F">
        <w:rPr>
          <w:rFonts w:ascii="Times New Roman" w:hAnsi="Times New Roman"/>
          <w:sz w:val="24"/>
          <w:szCs w:val="24"/>
          <w:lang w:val="kk-KZ" w:eastAsia="zh-CN"/>
        </w:rPr>
        <w:t xml:space="preserve"> и 2</w:t>
      </w:r>
      <w:r w:rsidR="001C7154" w:rsidRPr="00B10C8F">
        <w:rPr>
          <w:rFonts w:ascii="Times New Roman" w:hAnsi="Times New Roman"/>
          <w:sz w:val="24"/>
          <w:szCs w:val="24"/>
          <w:vertAlign w:val="superscript"/>
          <w:lang w:val="kk-KZ" w:eastAsia="zh-CN"/>
        </w:rPr>
        <w:t>ой</w:t>
      </w:r>
      <w:r w:rsidRPr="00B10C8F">
        <w:rPr>
          <w:rFonts w:ascii="Times New Roman" w:hAnsi="Times New Roman"/>
          <w:sz w:val="24"/>
          <w:szCs w:val="24"/>
          <w:lang w:val="kk-KZ" w:eastAsia="zh-CN"/>
        </w:rPr>
        <w:t xml:space="preserve"> день соответствующего курса лечения.</w:t>
      </w:r>
    </w:p>
    <w:p w14:paraId="4EE8DF57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zh-CN"/>
        </w:rPr>
      </w:pPr>
      <w:r w:rsidRPr="00B10C8F">
        <w:rPr>
          <w:rFonts w:ascii="Times New Roman" w:hAnsi="Times New Roman"/>
          <w:sz w:val="24"/>
          <w:szCs w:val="24"/>
          <w:lang w:val="kk-KZ" w:eastAsia="zh-CN"/>
        </w:rPr>
        <w:t>Инструкцию по восстановлению лекарственного средства перед введением см. в разделе 6.6.</w:t>
      </w:r>
    </w:p>
    <w:p w14:paraId="56CCFAF9" w14:textId="77777777" w:rsidR="0030118A" w:rsidRPr="00B10C8F" w:rsidRDefault="0030118A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511A7" w14:textId="77777777" w:rsidR="007D0E84" w:rsidRPr="00B10C8F" w:rsidRDefault="00DB406A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7342FC6C" w14:textId="77777777" w:rsidR="00230486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lastRenderedPageBreak/>
        <w:t>- гиперчувствительность к активному веществу или к любому из вспомогательных веществ, перечисленных в разделе 6.1</w:t>
      </w:r>
    </w:p>
    <w:p w14:paraId="6BDAA362" w14:textId="77777777" w:rsidR="00230486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- период лактации</w:t>
      </w:r>
    </w:p>
    <w:p w14:paraId="3DBAD306" w14:textId="77777777" w:rsidR="00230486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 - тяжелая печеночная недостаточность (сывороточный билирубин&gt; 3,0 мг/</w:t>
      </w:r>
      <w:proofErr w:type="spellStart"/>
      <w:r w:rsidRPr="00B10C8F">
        <w:rPr>
          <w:rFonts w:ascii="Times New Roman" w:hAnsi="Times New Roman"/>
          <w:sz w:val="24"/>
          <w:szCs w:val="24"/>
        </w:rPr>
        <w:t>дл</w:t>
      </w:r>
      <w:proofErr w:type="spellEnd"/>
      <w:r w:rsidRPr="00B10C8F">
        <w:rPr>
          <w:rFonts w:ascii="Times New Roman" w:hAnsi="Times New Roman"/>
          <w:sz w:val="24"/>
          <w:szCs w:val="24"/>
        </w:rPr>
        <w:t>)</w:t>
      </w:r>
    </w:p>
    <w:p w14:paraId="433E60BA" w14:textId="77777777" w:rsidR="00230486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- желтуха</w:t>
      </w:r>
    </w:p>
    <w:p w14:paraId="4B11875A" w14:textId="77777777" w:rsidR="00230486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-</w:t>
      </w:r>
      <w:r w:rsidR="00B45E39" w:rsidRPr="00B10C8F">
        <w:rPr>
          <w:rFonts w:ascii="Times New Roman" w:hAnsi="Times New Roman"/>
          <w:sz w:val="24"/>
          <w:szCs w:val="24"/>
        </w:rPr>
        <w:t xml:space="preserve"> </w:t>
      </w:r>
      <w:r w:rsidRPr="00B10C8F">
        <w:rPr>
          <w:rFonts w:ascii="Times New Roman" w:hAnsi="Times New Roman"/>
          <w:sz w:val="24"/>
          <w:szCs w:val="24"/>
        </w:rPr>
        <w:t>снижение лейкоцитов и/или тромбоцитов до &lt;3000/</w:t>
      </w:r>
      <w:proofErr w:type="spellStart"/>
      <w:r w:rsidRPr="00B10C8F">
        <w:rPr>
          <w:rFonts w:ascii="Times New Roman" w:hAnsi="Times New Roman"/>
          <w:sz w:val="24"/>
          <w:szCs w:val="24"/>
        </w:rPr>
        <w:t>мкл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или &lt;75 000/</w:t>
      </w:r>
      <w:proofErr w:type="spellStart"/>
      <w:r w:rsidRPr="00B10C8F">
        <w:rPr>
          <w:rFonts w:ascii="Times New Roman" w:hAnsi="Times New Roman"/>
          <w:sz w:val="24"/>
          <w:szCs w:val="24"/>
        </w:rPr>
        <w:t>мкл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соответственно</w:t>
      </w:r>
    </w:p>
    <w:p w14:paraId="7A8261FB" w14:textId="77777777" w:rsidR="00230486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- хирургические вмешательства менее чем за 30 дней до начала терапии</w:t>
      </w:r>
    </w:p>
    <w:p w14:paraId="76F5D5AA" w14:textId="77777777" w:rsidR="00230486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- инфекции, особенно сопровождающиеся </w:t>
      </w:r>
      <w:proofErr w:type="spellStart"/>
      <w:r w:rsidRPr="00B10C8F">
        <w:rPr>
          <w:rFonts w:ascii="Times New Roman" w:hAnsi="Times New Roman"/>
          <w:sz w:val="24"/>
          <w:szCs w:val="24"/>
        </w:rPr>
        <w:t>лейкоцитопенией</w:t>
      </w:r>
      <w:proofErr w:type="spellEnd"/>
    </w:p>
    <w:p w14:paraId="5012C1C9" w14:textId="77777777" w:rsidR="007D0E84" w:rsidRPr="00B10C8F" w:rsidRDefault="00230486" w:rsidP="00B10C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- вакцинация против желтой лихорадки</w:t>
      </w:r>
    </w:p>
    <w:p w14:paraId="7AA10C90" w14:textId="77777777" w:rsidR="00930F8F" w:rsidRPr="00B10C8F" w:rsidRDefault="00930F8F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6BFAA2" w14:textId="77777777" w:rsidR="00B10089" w:rsidRPr="00B10C8F" w:rsidRDefault="00DB406A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B10C8F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3C7AD851" w14:textId="77777777" w:rsidR="00D33762" w:rsidRPr="00B10C8F" w:rsidRDefault="00D33762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Миелосупрессия</w:t>
      </w:r>
      <w:proofErr w:type="spellEnd"/>
    </w:p>
    <w:p w14:paraId="4FC96F7F" w14:textId="77777777" w:rsidR="000A15B0" w:rsidRPr="00B10C8F" w:rsidRDefault="00D33762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 пациентов, получавших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гидрохлорид, может наблюдаться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миелосупрессия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В случае наступившей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миелосупрессии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связанной с лечением, необходимо контролировать показатели лейкоцитов, тромбоцитов, гемоглобина и нейтрофилов как минимум 1 раз в 7 дней. Перед началом следующего цикла терапии рекомендуются следующие параметры показателей: лейкоциты и/или тромбоциты с уровнем&gt; 4000/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мкл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или&gt; 100000/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мкл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соответственно.</w:t>
      </w:r>
    </w:p>
    <w:p w14:paraId="7DC72D54" w14:textId="77777777" w:rsidR="00D33762" w:rsidRPr="00B10C8F" w:rsidRDefault="00D33762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Инфекции</w:t>
      </w:r>
    </w:p>
    <w:p w14:paraId="5D22F9AF" w14:textId="77777777" w:rsidR="00D33762" w:rsidRPr="00B10C8F" w:rsidRDefault="00D33762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 приеме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наблюдались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серьезные и смертельные инфекции, включая бактериальные (сепсис, пневмония) и оппортунистические инфекции, такие как пневмония </w:t>
      </w:r>
      <w:proofErr w:type="spellStart"/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Pneumocystis</w:t>
      </w:r>
      <w:proofErr w:type="spellEnd"/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jirovecii</w:t>
      </w:r>
      <w:proofErr w:type="spellEnd"/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(PJP)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вирус ветряной оспы (VZV) и цитомегаловирус (CMV). </w:t>
      </w:r>
      <w:bookmarkStart w:id="5" w:name="_Hlk68611392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случаях прогрессирующей мультифокальной </w:t>
      </w:r>
      <w:proofErr w:type="spellStart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лейкоэнцефалопатии</w:t>
      </w:r>
      <w:proofErr w:type="spellEnd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(ПМЛ), в том числе с летальным исходом, после применения </w:t>
      </w:r>
      <w:proofErr w:type="spellStart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основном в комбинации с </w:t>
      </w:r>
      <w:proofErr w:type="spellStart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ритуксимабом</w:t>
      </w:r>
      <w:proofErr w:type="spellEnd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</w:t>
      </w:r>
      <w:proofErr w:type="spellStart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обинутузумабом</w:t>
      </w:r>
      <w:proofErr w:type="spellEnd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bookmarkEnd w:id="5"/>
      <w:r w:rsidR="00945990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Терапия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 может вызвать длительную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лимфоцитопению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(&lt;600/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мкл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 и </w:t>
      </w:r>
      <w:r w:rsidR="002D2676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снижение числа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CD4-положительных Т-клеток (Т-хелперов) (&lt;200/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мкл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 в течение как минимум 7–9 месяцев после завершения лечения.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Лимфоцитопения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r w:rsidR="002D2676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снижение количества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CD4-положительных Т-лимфоцитов более выражены при сочетании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ритуксимабом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Пациенты с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лимфопенией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низким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содержанием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CD4-положительных Т-лимфоцитов после лечения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 более восприимчивы к (условно-патогенным) инфекциям. В случае низкого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содержания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CD4-положительных Т-клеток (&lt;200/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мкл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 следует рассмотреть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вопрос о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профилактик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пневмоцистной пневмонии (PJP). Все пациенты должны находиться под наблюдением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предмет 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респираторных признаков и симптомов на протяжении всего лечения. Пациентам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следует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незамедлительно сообщать о новых признаках инфекции, включая лихорадку или респираторные симптомы. Следует рассмотреть возможность прекращения приема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 при появлении признаков (условно-патогенных) инфекций.</w:t>
      </w:r>
    </w:p>
    <w:p w14:paraId="21D18651" w14:textId="77777777" w:rsidR="002D2676" w:rsidRPr="00B10C8F" w:rsidRDefault="002D2676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6" w:name="_Hlk68611421"/>
      <w:r w:rsidRPr="00B10C8F"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  <w:t xml:space="preserve">Необходимо учитывать 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ПМЛ в дифференциальной диагностике у пациентов с новыми или ухудшающимися неврологическими, когнитивными или поведенческими признаками или симптомами. Если есть подозрение на ПМЛ, то следует провести соответствующие диагностические оценки и приостановить лечение до тех пор, пока ПМЛ не будет исключена.</w:t>
      </w:r>
      <w:bookmarkEnd w:id="6"/>
    </w:p>
    <w:p w14:paraId="7E1A9FCC" w14:textId="77777777" w:rsidR="00FA65E7" w:rsidRPr="00B10C8F" w:rsidRDefault="00FA65E7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Реактивация гепатита В</w:t>
      </w:r>
    </w:p>
    <w:p w14:paraId="5E715529" w14:textId="77777777" w:rsidR="00D33762" w:rsidRPr="00B10C8F" w:rsidRDefault="005A5A6B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 применении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наблюдалась реактивация гепатита B у пациентов, которые являлись хроническими носителями данного вируса. Некоторые случаи привели к развитию острой печеночной недостаточности или к летальному исходу. Перед началом приема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пациентам необходимо сдать анализ на наличие инфекции HBV. Перед началом применения пациентам с положительным результатом анализа на гепатит B (включая пациентов с активной формой заболевания), а также 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пациентам с положительным результатом анализа на гепатит B в течение лечения необходима консультация врача, специализирующегося в области заболеваний печени и лечения гепатита B. Для носителей вируса гепатита B, которые нуждаются в лечении с применением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необходим строгий контроль симптомов активной инфекции гепатита В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30F8F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период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лечения и на протяжении нескольких месяцев после окончания терапии </w:t>
      </w:r>
      <w:r w:rsidR="00FA65E7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(см. раздел 4.8).</w:t>
      </w:r>
    </w:p>
    <w:p w14:paraId="3CDCF012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Кожные реакции</w:t>
      </w:r>
    </w:p>
    <w:p w14:paraId="02F2A4C8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случаях развития кожных реакций. Данные явления включали сыпь, кожные реакции тяжелой степени и буллезную экзантему. Сообщалось о случаях развития синдрома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Стивенса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-Джонсона (ССД), токсического эпидермального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некролиза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(ТЭН) и лекарственной реакции с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эозинофилией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системными симптомами (DRESS-синдром), в некоторых случаях с летальным исходом, на фоне приема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Врач должен проинформировать пациентов о симптомах данных реакций и необходимости незамедлительного обращения к врачу при развитии данных симптомов. Некоторые явления возникали в случае применения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комбинации с другими противоопухолевыми препаратами, поэтому точная связь между приемом препарата и их развитием не установлена. При возникновении кожных реакций, может наблюдаться их прогрессирование и повышение степени тяжести на фоне дальнейшего лечения. В случае прогрессирования кожных реакций, применение </w:t>
      </w:r>
      <w:proofErr w:type="spellStart"/>
      <w:r w:rsidR="007B06F1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должно быть приостановлено или отменено. В случае развития тяжелых кожных реакций с подозреваемой связью с приемом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лечение должно быть отменено.</w:t>
      </w:r>
    </w:p>
    <w:p w14:paraId="31A82FA6" w14:textId="77777777" w:rsidR="002D2676" w:rsidRPr="00B10C8F" w:rsidRDefault="002D2676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bookmarkStart w:id="7" w:name="_Hlk68611435"/>
      <w:bookmarkStart w:id="8" w:name="_Hlk94187567"/>
      <w:proofErr w:type="spellStart"/>
      <w:r w:rsidRPr="00B10C8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Немеланомный</w:t>
      </w:r>
      <w:proofErr w:type="spellEnd"/>
      <w:r w:rsidRPr="00B10C8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рак кожи</w:t>
      </w:r>
    </w:p>
    <w:p w14:paraId="1C38C67B" w14:textId="77777777" w:rsidR="002D2676" w:rsidRPr="00B10C8F" w:rsidRDefault="002D2676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клинических исследованиях повышенный риск развития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немеланомного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рака кожи (</w:t>
      </w:r>
      <w:bookmarkStart w:id="9" w:name="_Hlk69379921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базальноклеточный рак и плоскоклеточный рак</w:t>
      </w:r>
      <w:bookmarkEnd w:id="9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 наблюдался у пациентов, получавших терапию, содержащую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Периодическое обследование кожи рекомендуется всем пациентам, особенно тем, у кого есть факторы риска развития рака кожи.</w:t>
      </w:r>
      <w:bookmarkEnd w:id="7"/>
    </w:p>
    <w:bookmarkEnd w:id="8"/>
    <w:p w14:paraId="492318A0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B10C8F">
        <w:rPr>
          <w:rFonts w:ascii="Times New Roman" w:hAnsi="Times New Roman"/>
          <w:i/>
          <w:sz w:val="24"/>
          <w:szCs w:val="24"/>
        </w:rPr>
        <w:t>Нарушения со стороны сердца</w:t>
      </w:r>
    </w:p>
    <w:p w14:paraId="627497F3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Во время лечения с применением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у пациентов с нарушениями со стороны сердца необходимо строгое наблюдение концентрации калия в крови с назначением добавок, содержащих калий, при K</w:t>
      </w:r>
      <w:r w:rsidRPr="00B10C8F">
        <w:rPr>
          <w:rFonts w:ascii="Times New Roman" w:hAnsi="Times New Roman"/>
          <w:sz w:val="24"/>
          <w:szCs w:val="24"/>
          <w:vertAlign w:val="superscript"/>
        </w:rPr>
        <w:t>+</w:t>
      </w:r>
      <w:r w:rsidRPr="00B10C8F">
        <w:rPr>
          <w:rFonts w:ascii="Times New Roman" w:hAnsi="Times New Roman"/>
          <w:sz w:val="24"/>
          <w:szCs w:val="24"/>
        </w:rPr>
        <w:t xml:space="preserve"> &lt;3,5 </w:t>
      </w:r>
      <w:proofErr w:type="spellStart"/>
      <w:r w:rsidRPr="00B10C8F">
        <w:rPr>
          <w:rFonts w:ascii="Times New Roman" w:hAnsi="Times New Roman"/>
          <w:sz w:val="24"/>
          <w:szCs w:val="24"/>
        </w:rPr>
        <w:t>мэкв</w:t>
      </w:r>
      <w:proofErr w:type="spellEnd"/>
      <w:r w:rsidRPr="00B10C8F">
        <w:rPr>
          <w:rFonts w:ascii="Times New Roman" w:hAnsi="Times New Roman"/>
          <w:sz w:val="24"/>
          <w:szCs w:val="24"/>
        </w:rPr>
        <w:t>/л, и проведением ЭКГ исследования.</w:t>
      </w:r>
    </w:p>
    <w:p w14:paraId="2DF63FB6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Сообщалось о случаях развития инфаркта миокарда и сердечной недостаточности при лечении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бендамустином</w:t>
      </w:r>
      <w:proofErr w:type="spellEnd"/>
      <w:r w:rsidRPr="00B10C8F">
        <w:rPr>
          <w:rFonts w:ascii="Times New Roman" w:hAnsi="Times New Roman"/>
          <w:sz w:val="24"/>
          <w:szCs w:val="24"/>
        </w:rPr>
        <w:t>. Пациентам с сопутствующими или перенесенными заболеваниями сердца необходимо строгое наблюдение врача.</w:t>
      </w:r>
    </w:p>
    <w:p w14:paraId="5AF6FB50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10C8F">
        <w:rPr>
          <w:rFonts w:ascii="Times New Roman" w:hAnsi="Times New Roman"/>
          <w:i/>
          <w:iCs/>
          <w:sz w:val="24"/>
          <w:szCs w:val="24"/>
        </w:rPr>
        <w:t>Тошнота, рвота</w:t>
      </w:r>
    </w:p>
    <w:p w14:paraId="50140FDE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Для симптоматического лечения тошноты и рвоты могут быть назначены противорвотные средства.</w:t>
      </w:r>
    </w:p>
    <w:p w14:paraId="2CB18F64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10C8F">
        <w:rPr>
          <w:rFonts w:ascii="Times New Roman" w:hAnsi="Times New Roman"/>
          <w:i/>
          <w:iCs/>
          <w:sz w:val="24"/>
          <w:szCs w:val="24"/>
        </w:rPr>
        <w:t>Синдром лизиса опухоли</w:t>
      </w:r>
    </w:p>
    <w:p w14:paraId="32D6BDB4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Синдром лизиса опухоли (СЛО), связанный с лечением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бендамустином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, был зарегистрирован у пациентов в клинических испытаниях. Начало обычно наступает в течение 48 часов после приема первой дозы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и при отсутствии вмешательства может привести к острой почечной недостаточности и смерти. До начала терапии следует рассмотреть такие профилактические меры, как поддержание водного баланса, тщательный контроль биохимических показателей крови, в особенности калия и мочевой кислоты, а также применение </w:t>
      </w:r>
      <w:proofErr w:type="spellStart"/>
      <w:r w:rsidRPr="00B10C8F">
        <w:rPr>
          <w:rFonts w:ascii="Times New Roman" w:hAnsi="Times New Roman"/>
          <w:sz w:val="24"/>
          <w:szCs w:val="24"/>
        </w:rPr>
        <w:t>гипоурикемических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препаратов (аллопуринола и </w:t>
      </w:r>
      <w:proofErr w:type="spellStart"/>
      <w:r w:rsidRPr="00B10C8F">
        <w:rPr>
          <w:rFonts w:ascii="Times New Roman" w:hAnsi="Times New Roman"/>
          <w:sz w:val="24"/>
          <w:szCs w:val="24"/>
        </w:rPr>
        <w:t>расбуриказы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). Сообщалось о некоторых случаях синдрома </w:t>
      </w:r>
      <w:proofErr w:type="spellStart"/>
      <w:r w:rsidRPr="00B10C8F">
        <w:rPr>
          <w:rFonts w:ascii="Times New Roman" w:hAnsi="Times New Roman"/>
          <w:sz w:val="24"/>
          <w:szCs w:val="24"/>
        </w:rPr>
        <w:t>Стивенса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-Джонсона и токсического эпидермального </w:t>
      </w:r>
      <w:proofErr w:type="spellStart"/>
      <w:r w:rsidRPr="00B10C8F">
        <w:rPr>
          <w:rFonts w:ascii="Times New Roman" w:hAnsi="Times New Roman"/>
          <w:sz w:val="24"/>
          <w:szCs w:val="24"/>
        </w:rPr>
        <w:t>некролиза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при одновременном применении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и аллопуринола.</w:t>
      </w:r>
    </w:p>
    <w:p w14:paraId="73387C14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10C8F">
        <w:rPr>
          <w:rFonts w:ascii="Times New Roman" w:hAnsi="Times New Roman"/>
          <w:i/>
          <w:iCs/>
          <w:sz w:val="24"/>
          <w:szCs w:val="24"/>
        </w:rPr>
        <w:t>Анафилаксия</w:t>
      </w:r>
    </w:p>
    <w:p w14:paraId="58FCF55D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В клинических испытаниях часто наблюдались реакции на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гидрохлорид</w:t>
      </w:r>
      <w:r w:rsidR="00004830" w:rsidRPr="00B10C8F">
        <w:rPr>
          <w:rFonts w:ascii="Times New Roman" w:hAnsi="Times New Roman"/>
          <w:sz w:val="24"/>
          <w:szCs w:val="24"/>
        </w:rPr>
        <w:t xml:space="preserve">. </w:t>
      </w:r>
    </w:p>
    <w:p w14:paraId="7B5DD26A" w14:textId="77777777" w:rsidR="00FB1288" w:rsidRDefault="005A5A6B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Симптомы </w:t>
      </w:r>
      <w:r w:rsidR="00004830" w:rsidRPr="00B10C8F">
        <w:rPr>
          <w:rFonts w:ascii="Times New Roman" w:hAnsi="Times New Roman"/>
          <w:sz w:val="24"/>
          <w:szCs w:val="24"/>
        </w:rPr>
        <w:t xml:space="preserve">сопровождались </w:t>
      </w:r>
      <w:r w:rsidRPr="00B10C8F">
        <w:rPr>
          <w:rFonts w:ascii="Times New Roman" w:hAnsi="Times New Roman"/>
          <w:sz w:val="24"/>
          <w:szCs w:val="24"/>
        </w:rPr>
        <w:t>обычно легк</w:t>
      </w:r>
      <w:r w:rsidR="00004830" w:rsidRPr="00B10C8F">
        <w:rPr>
          <w:rFonts w:ascii="Times New Roman" w:hAnsi="Times New Roman"/>
          <w:sz w:val="24"/>
          <w:szCs w:val="24"/>
        </w:rPr>
        <w:t>ой степенью</w:t>
      </w:r>
      <w:r w:rsidRPr="00B10C8F">
        <w:rPr>
          <w:rFonts w:ascii="Times New Roman" w:hAnsi="Times New Roman"/>
          <w:sz w:val="24"/>
          <w:szCs w:val="24"/>
        </w:rPr>
        <w:t xml:space="preserve"> и включа</w:t>
      </w:r>
      <w:r w:rsidR="00004830" w:rsidRPr="00B10C8F">
        <w:rPr>
          <w:rFonts w:ascii="Times New Roman" w:hAnsi="Times New Roman"/>
          <w:sz w:val="24"/>
          <w:szCs w:val="24"/>
        </w:rPr>
        <w:t>ли в себя</w:t>
      </w:r>
      <w:r w:rsidRPr="00B10C8F">
        <w:rPr>
          <w:rFonts w:ascii="Times New Roman" w:hAnsi="Times New Roman"/>
          <w:sz w:val="24"/>
          <w:szCs w:val="24"/>
        </w:rPr>
        <w:t xml:space="preserve"> жар, озноб, зуд </w:t>
      </w:r>
    </w:p>
    <w:p w14:paraId="595E2059" w14:textId="77777777" w:rsidR="00004830" w:rsidRPr="00B10C8F" w:rsidRDefault="005A5A6B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lastRenderedPageBreak/>
        <w:t xml:space="preserve">и сыпь. В редких случаях возникали тяжелые анафилактические и </w:t>
      </w:r>
      <w:proofErr w:type="spellStart"/>
      <w:r w:rsidRPr="00B10C8F">
        <w:rPr>
          <w:rFonts w:ascii="Times New Roman" w:hAnsi="Times New Roman"/>
          <w:sz w:val="24"/>
          <w:szCs w:val="24"/>
        </w:rPr>
        <w:t>анафилактоидные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реакции. </w:t>
      </w:r>
      <w:r w:rsidR="00004830" w:rsidRPr="00B10C8F">
        <w:rPr>
          <w:rFonts w:ascii="Times New Roman" w:hAnsi="Times New Roman"/>
          <w:sz w:val="24"/>
          <w:szCs w:val="24"/>
        </w:rPr>
        <w:t xml:space="preserve">После первого цикла терапии необходимо проведение опроса среди пациентов на предмет возникновения симптомов, которые позволяют предположить развитие реакций, связанных с введением. У пациентов, которые ранее демонстрировали реакции, связанные с лечением, в последующих циклах необходимо принять решение о проведении профилактики развития тяжелых реакций, включая прием </w:t>
      </w:r>
      <w:proofErr w:type="spellStart"/>
      <w:r w:rsidR="00004830" w:rsidRPr="00B10C8F">
        <w:rPr>
          <w:rFonts w:ascii="Times New Roman" w:hAnsi="Times New Roman"/>
          <w:sz w:val="24"/>
          <w:szCs w:val="24"/>
        </w:rPr>
        <w:t>ан</w:t>
      </w:r>
      <w:r w:rsidR="00A77DEC" w:rsidRPr="00B10C8F">
        <w:rPr>
          <w:rFonts w:ascii="Times New Roman" w:hAnsi="Times New Roman"/>
          <w:sz w:val="24"/>
          <w:szCs w:val="24"/>
        </w:rPr>
        <w:t>т</w:t>
      </w:r>
      <w:r w:rsidR="00004830" w:rsidRPr="00B10C8F">
        <w:rPr>
          <w:rFonts w:ascii="Times New Roman" w:hAnsi="Times New Roman"/>
          <w:sz w:val="24"/>
          <w:szCs w:val="24"/>
        </w:rPr>
        <w:t>игистаминов</w:t>
      </w:r>
      <w:proofErr w:type="spellEnd"/>
      <w:r w:rsidR="00004830" w:rsidRPr="00B10C8F">
        <w:rPr>
          <w:rFonts w:ascii="Times New Roman" w:hAnsi="Times New Roman"/>
          <w:sz w:val="24"/>
          <w:szCs w:val="24"/>
        </w:rPr>
        <w:t>, жаропонижающих средств и кортикостероидов.</w:t>
      </w:r>
    </w:p>
    <w:p w14:paraId="0B0BC948" w14:textId="77777777" w:rsidR="005A5A6B" w:rsidRPr="00B10C8F" w:rsidRDefault="00004830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У пациентов, перенесши</w:t>
      </w:r>
      <w:r w:rsidR="0014411C" w:rsidRPr="00B10C8F">
        <w:rPr>
          <w:rFonts w:ascii="Times New Roman" w:hAnsi="Times New Roman"/>
          <w:sz w:val="24"/>
          <w:szCs w:val="24"/>
        </w:rPr>
        <w:t>х</w:t>
      </w:r>
      <w:r w:rsidRPr="00B10C8F">
        <w:rPr>
          <w:rFonts w:ascii="Times New Roman" w:hAnsi="Times New Roman"/>
          <w:sz w:val="24"/>
          <w:szCs w:val="24"/>
        </w:rPr>
        <w:t xml:space="preserve"> аллергические реакции 3 степени и выше, как правило, прием препарата не возобновляется.</w:t>
      </w:r>
    </w:p>
    <w:p w14:paraId="5E35858D" w14:textId="77777777" w:rsidR="008738D3" w:rsidRPr="00B10C8F" w:rsidRDefault="008738D3" w:rsidP="00B10C8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10C8F">
        <w:rPr>
          <w:rFonts w:ascii="Times New Roman" w:hAnsi="Times New Roman"/>
          <w:i/>
          <w:iCs/>
          <w:sz w:val="24"/>
          <w:szCs w:val="24"/>
        </w:rPr>
        <w:t>Контрацепция</w:t>
      </w:r>
    </w:p>
    <w:p w14:paraId="46516D7B" w14:textId="77777777" w:rsidR="008738D3" w:rsidRPr="00B10C8F" w:rsidRDefault="008738D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гидрохлорид обладает тератогенным и мутагенным действием.</w:t>
      </w:r>
    </w:p>
    <w:p w14:paraId="3CE1D9CE" w14:textId="77777777" w:rsidR="008738D3" w:rsidRPr="00B10C8F" w:rsidRDefault="002D2676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94187584"/>
      <w:r w:rsidRPr="00B10C8F">
        <w:rPr>
          <w:rFonts w:ascii="Times New Roman" w:hAnsi="Times New Roman"/>
          <w:sz w:val="24"/>
          <w:szCs w:val="24"/>
        </w:rPr>
        <w:t>Женщинам следует использовать надежные методы контрацепции в течение лечения</w:t>
      </w:r>
      <w:r w:rsidR="008738D3" w:rsidRPr="00B10C8F">
        <w:rPr>
          <w:rFonts w:ascii="Times New Roman" w:hAnsi="Times New Roman"/>
          <w:sz w:val="24"/>
          <w:szCs w:val="24"/>
        </w:rPr>
        <w:t xml:space="preserve">. </w:t>
      </w:r>
      <w:bookmarkEnd w:id="10"/>
      <w:r w:rsidR="008738D3" w:rsidRPr="00B10C8F">
        <w:rPr>
          <w:rFonts w:ascii="Times New Roman" w:hAnsi="Times New Roman"/>
          <w:sz w:val="24"/>
          <w:szCs w:val="24"/>
        </w:rPr>
        <w:t xml:space="preserve">Мужчинам </w:t>
      </w:r>
      <w:bookmarkStart w:id="11" w:name="_Hlk69129418"/>
      <w:r w:rsidR="008738D3" w:rsidRPr="00B10C8F">
        <w:rPr>
          <w:rFonts w:ascii="Times New Roman" w:hAnsi="Times New Roman"/>
          <w:sz w:val="24"/>
          <w:szCs w:val="24"/>
        </w:rPr>
        <w:t>следует использовать надежные методы контрацепции в ходе лечения и в течение периода до 6 месяцев после его окончания</w:t>
      </w:r>
      <w:bookmarkEnd w:id="11"/>
      <w:r w:rsidR="008738D3" w:rsidRPr="00B10C8F">
        <w:rPr>
          <w:rFonts w:ascii="Times New Roman" w:hAnsi="Times New Roman"/>
          <w:sz w:val="24"/>
          <w:szCs w:val="24"/>
        </w:rPr>
        <w:t xml:space="preserve">. До начала лечения мужчинам рекомендуется прибегнуть к </w:t>
      </w:r>
      <w:proofErr w:type="spellStart"/>
      <w:r w:rsidR="008738D3" w:rsidRPr="00B10C8F">
        <w:rPr>
          <w:rFonts w:ascii="Times New Roman" w:hAnsi="Times New Roman"/>
          <w:sz w:val="24"/>
          <w:szCs w:val="24"/>
        </w:rPr>
        <w:t>криоконсервации</w:t>
      </w:r>
      <w:proofErr w:type="spellEnd"/>
      <w:r w:rsidR="008738D3" w:rsidRPr="00B10C8F">
        <w:rPr>
          <w:rFonts w:ascii="Times New Roman" w:hAnsi="Times New Roman"/>
          <w:sz w:val="24"/>
          <w:szCs w:val="24"/>
        </w:rPr>
        <w:t xml:space="preserve"> спермы в связи с риском бесплодия, обусловленным применением </w:t>
      </w:r>
      <w:proofErr w:type="spellStart"/>
      <w:r w:rsidR="008738D3"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="008738D3" w:rsidRPr="00B10C8F">
        <w:rPr>
          <w:rFonts w:ascii="Times New Roman" w:hAnsi="Times New Roman"/>
          <w:sz w:val="24"/>
          <w:szCs w:val="24"/>
        </w:rPr>
        <w:t>.</w:t>
      </w:r>
    </w:p>
    <w:p w14:paraId="3F6D90AC" w14:textId="77777777" w:rsidR="008738D3" w:rsidRPr="00B10C8F" w:rsidRDefault="008738D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i/>
          <w:iCs/>
          <w:sz w:val="24"/>
          <w:szCs w:val="24"/>
        </w:rPr>
        <w:t xml:space="preserve">Кровоизлияние </w:t>
      </w:r>
    </w:p>
    <w:p w14:paraId="6953F258" w14:textId="77777777" w:rsidR="008738D3" w:rsidRPr="00B10C8F" w:rsidRDefault="008738D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В случае кровоизлияния инфузию следует немедленно прекратить. Иглу удаляют после короткой аспирации. Затем пораженную область тканей охлаждают. Рука должна быть поднята. Эффективность применения дополнительного лечения, например, приема кортикостероидов, не установлена.</w:t>
      </w:r>
    </w:p>
    <w:p w14:paraId="54850E55" w14:textId="77777777" w:rsidR="002D2676" w:rsidRPr="00B10C8F" w:rsidRDefault="002D2676" w:rsidP="00B10C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12" w:name="_Hlk94187599"/>
      <w:proofErr w:type="spellStart"/>
      <w:r w:rsidRPr="00B10C8F">
        <w:rPr>
          <w:rFonts w:ascii="Times New Roman" w:hAnsi="Times New Roman"/>
          <w:i/>
          <w:sz w:val="24"/>
          <w:szCs w:val="24"/>
        </w:rPr>
        <w:t>Экстравазация</w:t>
      </w:r>
      <w:proofErr w:type="spellEnd"/>
    </w:p>
    <w:p w14:paraId="0F83B018" w14:textId="77777777" w:rsidR="002D2676" w:rsidRPr="00B10C8F" w:rsidRDefault="002D2676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B10C8F">
        <w:rPr>
          <w:rFonts w:ascii="Times New Roman" w:hAnsi="Times New Roman"/>
          <w:sz w:val="24"/>
          <w:szCs w:val="24"/>
        </w:rPr>
        <w:t>экстравазации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инфузию следует немедленно прекратить с последующим охлаждением места введения и поднятием руки. Оставшийся препарат должен быть введен в другую вену.</w:t>
      </w:r>
    </w:p>
    <w:p w14:paraId="4A073AB2" w14:textId="77777777" w:rsidR="002D2676" w:rsidRPr="00B10C8F" w:rsidRDefault="002D2676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При попадании на кожу и слизистые необходимо промыть их водой с мылом.</w:t>
      </w:r>
    </w:p>
    <w:p w14:paraId="12639E6D" w14:textId="77777777" w:rsidR="002D2676" w:rsidRPr="00B10C8F" w:rsidRDefault="002D2676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Препарат следует назначать с осторожностью при легкой печеночной недостаточности, при нарушениях функции почек. </w:t>
      </w:r>
    </w:p>
    <w:bookmarkEnd w:id="12"/>
    <w:p w14:paraId="12C17452" w14:textId="77777777" w:rsidR="005A5A6B" w:rsidRPr="00B10C8F" w:rsidRDefault="005A5A6B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2983486" w14:textId="77777777" w:rsidR="007D0E84" w:rsidRPr="00B10C8F" w:rsidRDefault="00DB406A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</w:t>
      </w:r>
      <w:r w:rsidR="00FB1288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7D0E84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другими лекарственными препаратами</w:t>
      </w:r>
      <w:r w:rsidR="005D66F3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4423BE23" w14:textId="77777777" w:rsidR="00F676EB" w:rsidRPr="00B10C8F" w:rsidRDefault="00F676EB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C8F">
        <w:rPr>
          <w:rFonts w:ascii="Times New Roman" w:hAnsi="Times New Roman"/>
          <w:color w:val="000000"/>
          <w:sz w:val="24"/>
          <w:szCs w:val="24"/>
        </w:rPr>
        <w:t xml:space="preserve">Исследования лекарственных взаимодействий </w:t>
      </w:r>
      <w:proofErr w:type="spellStart"/>
      <w:r w:rsidRPr="00B10C8F">
        <w:rPr>
          <w:rFonts w:ascii="Times New Roman" w:hAnsi="Times New Roman"/>
          <w:i/>
          <w:iCs/>
          <w:color w:val="000000"/>
          <w:sz w:val="24"/>
          <w:szCs w:val="24"/>
        </w:rPr>
        <w:t>in-vivo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не проводились. </w:t>
      </w:r>
    </w:p>
    <w:p w14:paraId="2A422D2B" w14:textId="77777777" w:rsidR="00CE7F7F" w:rsidRPr="00B10C8F" w:rsidRDefault="00F676EB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C8F">
        <w:rPr>
          <w:rFonts w:ascii="Times New Roman" w:hAnsi="Times New Roman"/>
          <w:color w:val="000000"/>
          <w:sz w:val="24"/>
          <w:szCs w:val="24"/>
        </w:rPr>
        <w:t xml:space="preserve">При комбинировании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с другими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миелосупрессивными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препаратами влияние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и/или сопутствующих препаратов, оказывающих влияние на костный мозг, может усиливаться. Любое лечение, снижающее общесоматический статус и нарушающее функцию костного мозга, усиливает токсичность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>.</w:t>
      </w:r>
    </w:p>
    <w:p w14:paraId="47CB860A" w14:textId="77777777" w:rsidR="00F676EB" w:rsidRPr="00B10C8F" w:rsidRDefault="00F676EB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Бендамустин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в комбинации с циклоспорином или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такролимусом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может вызвать чрезмерную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иммуносупресию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с риском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лимфопролиферации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>.</w:t>
      </w:r>
    </w:p>
    <w:p w14:paraId="65E2090B" w14:textId="77777777" w:rsidR="00F676EB" w:rsidRPr="00B10C8F" w:rsidRDefault="00F676EB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Цитостатики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могут подавлять выработку антител после применения живой вирусной вакцины и увеличивать риск развития инфекции, что может привести к летальному исходу. Риск увеличивается у пациентов, иммунная функция которых уже нарушена вследствие основного заболевания. </w:t>
      </w:r>
    </w:p>
    <w:p w14:paraId="2B81DBEA" w14:textId="77777777" w:rsidR="00F676EB" w:rsidRPr="00B10C8F" w:rsidRDefault="00F676EB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Бендамустин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метаболизируется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с участием изофермента 1A2 цитохрома P450 (CYP). Следовательно, существует вероятность взаимодействия с ингибиторами CYP1A2, такими, как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флувоксамин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, ципрофлоксацин, ацикловир или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циметидин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>.</w:t>
      </w:r>
    </w:p>
    <w:p w14:paraId="2FDE6F95" w14:textId="77777777" w:rsidR="00F676EB" w:rsidRPr="00B10C8F" w:rsidRDefault="00F676EB" w:rsidP="00B10C8F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10C8F">
        <w:rPr>
          <w:rFonts w:ascii="Times New Roman" w:hAnsi="Times New Roman"/>
          <w:i/>
          <w:iCs/>
          <w:color w:val="000000"/>
          <w:sz w:val="24"/>
          <w:szCs w:val="24"/>
        </w:rPr>
        <w:t>Дети</w:t>
      </w:r>
    </w:p>
    <w:p w14:paraId="036B7D3A" w14:textId="77777777" w:rsidR="00D24429" w:rsidRPr="00B10C8F" w:rsidRDefault="00F676EB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C8F">
        <w:rPr>
          <w:rFonts w:ascii="Times New Roman" w:hAnsi="Times New Roman"/>
          <w:color w:val="000000"/>
          <w:sz w:val="24"/>
          <w:szCs w:val="24"/>
        </w:rPr>
        <w:t>Исследования взаимодействия проводились только у взрослых пациентов.</w:t>
      </w:r>
    </w:p>
    <w:p w14:paraId="4DAFC23B" w14:textId="77777777" w:rsidR="00D24429" w:rsidRPr="00B10C8F" w:rsidRDefault="00D24429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BB390F" w14:textId="77777777" w:rsidR="00B05BD1" w:rsidRPr="00B10C8F" w:rsidRDefault="00B05BD1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</w:t>
      </w:r>
      <w:r w:rsidR="00FB12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88D64F" w14:textId="77777777" w:rsidR="00F676EB" w:rsidRPr="00B10C8F" w:rsidRDefault="00F676EB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Беременность</w:t>
      </w:r>
    </w:p>
    <w:p w14:paraId="3B9250B8" w14:textId="77777777" w:rsidR="0078568D" w:rsidRPr="00B10C8F" w:rsidRDefault="007D4D85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анных о применении </w:t>
      </w:r>
      <w:proofErr w:type="spellStart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беременных женщин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недостаточно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В доклинических исследованиях </w:t>
      </w:r>
      <w:proofErr w:type="spellStart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проявлял </w:t>
      </w:r>
      <w:proofErr w:type="spellStart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эмбрио</w:t>
      </w:r>
      <w:proofErr w:type="spellEnd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</w:t>
      </w:r>
      <w:proofErr w:type="spellStart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фетолетальны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proofErr w:type="spellEnd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тератогенны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генотоксичны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свойства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</w:t>
      </w:r>
      <w:r w:rsidR="00100C5D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аздел 5.3). Во время беременности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</w:t>
      </w:r>
      <w:proofErr w:type="spellEnd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следует применять без 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острой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необходимости. 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Пациентка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должна быть проинформирована о риске для плода. Если лечение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представляется необходимым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во время беременности или беременность наступила во время лечения, пациентку следует проинформировать о рисках для будущего ребенка и </w:t>
      </w: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осуществлять тщательный мониторинг за данными пациентками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Следует рассмотреть возможность </w:t>
      </w:r>
      <w:r w:rsidR="00CA0634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медико-</w:t>
      </w:r>
      <w:r w:rsidR="00F676EB"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генетического консультирования.</w:t>
      </w:r>
    </w:p>
    <w:p w14:paraId="772F6946" w14:textId="77777777" w:rsidR="00CA0634" w:rsidRPr="00B10C8F" w:rsidRDefault="00CA0634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Кормление грудью</w:t>
      </w:r>
    </w:p>
    <w:p w14:paraId="70E698BD" w14:textId="77777777" w:rsidR="00CA0634" w:rsidRPr="00B10C8F" w:rsidRDefault="00CA0634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Неизвестно, проникает ли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грудное молоко, следовательно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противопоказан во время грудного вскармливания (см. раздел 4.3). Во время лечения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необходимо отменить грудное вскармливание.</w:t>
      </w:r>
    </w:p>
    <w:p w14:paraId="597E83AB" w14:textId="77777777" w:rsidR="00CA0634" w:rsidRPr="00B10C8F" w:rsidRDefault="00CA0634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Фертильность</w:t>
      </w:r>
    </w:p>
    <w:p w14:paraId="658E1E72" w14:textId="77777777" w:rsidR="00CA0634" w:rsidRPr="00B10C8F" w:rsidRDefault="00CA0634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Женщины с детородным потенциалом должны использовать эффективные методы контрацепции как до, так и во время терапии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1832E7C3" w14:textId="77777777" w:rsidR="00CA0634" w:rsidRPr="00B10C8F" w:rsidRDefault="00CA0634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Мужчинам, получающим лечение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следует использовать надежные методы контрацепции в ходе лечения и в течение периода до 6 месяцев после его окончания. До начала лечения мужчинам рекомендуется прибегнуть к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криоконсервации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спермы в связи с риском бесплодия, обусловленным применением </w:t>
      </w:r>
      <w:proofErr w:type="spellStart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73F1F057" w14:textId="77777777" w:rsidR="00CA0634" w:rsidRPr="00B10C8F" w:rsidRDefault="00CA0634" w:rsidP="00B10C8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39E24E8" w14:textId="77777777" w:rsidR="00CE7F7F" w:rsidRPr="00B10C8F" w:rsidRDefault="00DB406A" w:rsidP="00B10C8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B10C8F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3" w:name="2175220282"/>
    </w:p>
    <w:p w14:paraId="04FA8FF5" w14:textId="77777777" w:rsidR="002E04B7" w:rsidRPr="00B10C8F" w:rsidRDefault="003528D0" w:rsidP="00B1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оказывает значительное влияние на способность управл</w:t>
      </w:r>
      <w:r w:rsidR="00A77DEC" w:rsidRPr="00B10C8F">
        <w:rPr>
          <w:rFonts w:ascii="Times New Roman" w:eastAsia="Times New Roman" w:hAnsi="Times New Roman"/>
          <w:sz w:val="24"/>
          <w:szCs w:val="24"/>
          <w:lang w:eastAsia="ru-RU"/>
        </w:rPr>
        <w:t>ять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транспортным средств</w:t>
      </w:r>
      <w:r w:rsidR="00A77DEC" w:rsidRPr="00B10C8F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потенциально опасными механизмами. Сообщалось о случаях атаксии, периферической нейропатии и сонливости во время лечения </w:t>
      </w:r>
      <w:proofErr w:type="spellStart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4.8). Пациенты должны быть осведомлены о появлении этих симптомов и следует избегать управления транспортными средствами и потенциально опасными механизмами.</w:t>
      </w:r>
    </w:p>
    <w:p w14:paraId="1B715BE9" w14:textId="77777777" w:rsidR="00930F8F" w:rsidRPr="00B10C8F" w:rsidRDefault="00930F8F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DFAC12" w14:textId="77777777" w:rsidR="009D67EC" w:rsidRPr="00B10C8F" w:rsidRDefault="009D67EC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3"/>
    </w:p>
    <w:p w14:paraId="2DD911BF" w14:textId="77777777" w:rsidR="00025EC3" w:rsidRPr="00B10C8F" w:rsidRDefault="00025EC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Наиболее частыми побочными реакциями при применении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гидрохлорида являются гематологические побочные реакции (лейкопения, тромбопения), дерматологическая токсичность (аллергические реакции), конституциональные симптомы (лихорадка), желудочно-кишечные симптомы (тошнота, рвота).</w:t>
      </w:r>
    </w:p>
    <w:p w14:paraId="7B8A92BE" w14:textId="77777777" w:rsidR="00025EC3" w:rsidRPr="00B10C8F" w:rsidRDefault="00025EC3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В таблице ниже отражены данные, полученные при применении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гидрохлорида.</w:t>
      </w:r>
    </w:p>
    <w:p w14:paraId="0E2C725F" w14:textId="77777777" w:rsidR="00957BAF" w:rsidRPr="00B10C8F" w:rsidRDefault="00025EC3" w:rsidP="00B10C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Таблица 1: Побочные реакции у пациентов, получавших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гидрохлорид. </w:t>
      </w:r>
      <w:r w:rsidR="00957BAF" w:rsidRPr="00B10C8F">
        <w:rPr>
          <w:rFonts w:ascii="Times New Roman" w:hAnsi="Times New Roman"/>
          <w:sz w:val="24"/>
          <w:szCs w:val="24"/>
        </w:rPr>
        <w:t>(</w:t>
      </w:r>
      <w:r w:rsidR="00957BAF"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proofErr w:type="gramStart"/>
      <w:r w:rsidR="00957BAF"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>&lt; 1</w:t>
      </w:r>
      <w:proofErr w:type="gramEnd"/>
      <w:r w:rsidR="00957BAF" w:rsidRPr="00B10C8F">
        <w:rPr>
          <w:rFonts w:ascii="Times New Roman" w:eastAsia="Times New Roman" w:hAnsi="Times New Roman"/>
          <w:bCs/>
          <w:sz w:val="24"/>
          <w:szCs w:val="24"/>
          <w:lang w:eastAsia="ru-RU"/>
        </w:rPr>
        <w:t>/10), нечасто (≥ от 1/1000 до &lt; 1/100), редко (≥ 1/10000 до  &lt; 1/1000), очень редко (&lt; 1/10000),</w:t>
      </w:r>
      <w:r w:rsidR="00957BAF" w:rsidRPr="00B10C8F">
        <w:rPr>
          <w:rFonts w:ascii="Times New Roman" w:hAnsi="Times New Roman"/>
          <w:sz w:val="24"/>
          <w:szCs w:val="24"/>
        </w:rPr>
        <w:t xml:space="preserve"> неизвестно (невозможно оценить на основании имеющихся данных)</w:t>
      </w:r>
      <w:r w:rsidRPr="00B10C8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2"/>
        <w:gridCol w:w="1103"/>
        <w:gridCol w:w="1306"/>
        <w:gridCol w:w="993"/>
        <w:gridCol w:w="1231"/>
        <w:gridCol w:w="1178"/>
      </w:tblGrid>
      <w:tr w:rsidR="00025EC3" w:rsidRPr="00B10C8F" w14:paraId="6012E437" w14:textId="77777777" w:rsidTr="00436D79">
        <w:tc>
          <w:tcPr>
            <w:tcW w:w="1559" w:type="dxa"/>
            <w:shd w:val="clear" w:color="auto" w:fill="auto"/>
          </w:tcPr>
          <w:p w14:paraId="5A2C56FD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Системно-органная классификация по </w:t>
            </w:r>
            <w:r w:rsidRPr="00B10C8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MedDRA</w:t>
            </w:r>
          </w:p>
        </w:tc>
        <w:tc>
          <w:tcPr>
            <w:tcW w:w="1702" w:type="dxa"/>
            <w:shd w:val="clear" w:color="auto" w:fill="auto"/>
          </w:tcPr>
          <w:p w14:paraId="721215C1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Очень часто</w:t>
            </w:r>
          </w:p>
          <w:p w14:paraId="3AD971E4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≥1/10</w:t>
            </w:r>
          </w:p>
        </w:tc>
        <w:tc>
          <w:tcPr>
            <w:tcW w:w="1103" w:type="dxa"/>
            <w:shd w:val="clear" w:color="auto" w:fill="auto"/>
          </w:tcPr>
          <w:p w14:paraId="42F31D82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Часто</w:t>
            </w:r>
          </w:p>
          <w:p w14:paraId="03BFCA5D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От ≥1/100 до &lt;1/10</w:t>
            </w:r>
          </w:p>
        </w:tc>
        <w:tc>
          <w:tcPr>
            <w:tcW w:w="1306" w:type="dxa"/>
            <w:shd w:val="clear" w:color="auto" w:fill="auto"/>
          </w:tcPr>
          <w:p w14:paraId="6FC305DC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Нечасто </w:t>
            </w:r>
          </w:p>
          <w:p w14:paraId="27C4ABFB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От ≥1/1000 до &lt;1/100</w:t>
            </w:r>
          </w:p>
        </w:tc>
        <w:tc>
          <w:tcPr>
            <w:tcW w:w="993" w:type="dxa"/>
            <w:shd w:val="clear" w:color="auto" w:fill="auto"/>
          </w:tcPr>
          <w:p w14:paraId="3F0674C1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Редко </w:t>
            </w:r>
          </w:p>
          <w:p w14:paraId="75B9EF45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От ≥1/10000 до &lt;1/1 000</w:t>
            </w:r>
          </w:p>
        </w:tc>
        <w:tc>
          <w:tcPr>
            <w:tcW w:w="1231" w:type="dxa"/>
            <w:shd w:val="clear" w:color="auto" w:fill="auto"/>
          </w:tcPr>
          <w:p w14:paraId="791D1E21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Очень редко </w:t>
            </w:r>
          </w:p>
          <w:p w14:paraId="6D19BFC3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&lt;1/10000</w:t>
            </w:r>
          </w:p>
        </w:tc>
        <w:tc>
          <w:tcPr>
            <w:tcW w:w="1178" w:type="dxa"/>
            <w:shd w:val="clear" w:color="auto" w:fill="auto"/>
          </w:tcPr>
          <w:p w14:paraId="0FDE8BB6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Неизвестно </w:t>
            </w:r>
          </w:p>
          <w:p w14:paraId="67A27FEF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(Не может оцениваться на основе имеющихся данных)</w:t>
            </w:r>
          </w:p>
        </w:tc>
      </w:tr>
      <w:tr w:rsidR="00025EC3" w:rsidRPr="00B10C8F" w14:paraId="72B9BD7B" w14:textId="77777777" w:rsidTr="00436D79">
        <w:tc>
          <w:tcPr>
            <w:tcW w:w="1559" w:type="dxa"/>
            <w:shd w:val="clear" w:color="auto" w:fill="auto"/>
          </w:tcPr>
          <w:p w14:paraId="4FC9FD80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Инфекции и 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инвазии</w:t>
            </w:r>
          </w:p>
        </w:tc>
        <w:tc>
          <w:tcPr>
            <w:tcW w:w="1702" w:type="dxa"/>
            <w:shd w:val="clear" w:color="auto" w:fill="auto"/>
          </w:tcPr>
          <w:p w14:paraId="130F0A71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инфекция 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БДУ*, включая оппортунистические инфекции (например, опоясывающий лишай, цитомегаловирус, гепатит B)</w:t>
            </w:r>
          </w:p>
        </w:tc>
        <w:tc>
          <w:tcPr>
            <w:tcW w:w="1103" w:type="dxa"/>
            <w:shd w:val="clear" w:color="auto" w:fill="auto"/>
          </w:tcPr>
          <w:p w14:paraId="43105CF4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5CAD68D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пневмоци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стная пневмония</w:t>
            </w:r>
          </w:p>
        </w:tc>
        <w:tc>
          <w:tcPr>
            <w:tcW w:w="993" w:type="dxa"/>
            <w:shd w:val="clear" w:color="auto" w:fill="auto"/>
          </w:tcPr>
          <w:p w14:paraId="3195DE3A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сепсис</w:t>
            </w:r>
          </w:p>
        </w:tc>
        <w:tc>
          <w:tcPr>
            <w:tcW w:w="1231" w:type="dxa"/>
            <w:shd w:val="clear" w:color="auto" w:fill="auto"/>
          </w:tcPr>
          <w:p w14:paraId="5D7B2C56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первична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я атипичная пневмония</w:t>
            </w:r>
          </w:p>
        </w:tc>
        <w:tc>
          <w:tcPr>
            <w:tcW w:w="1178" w:type="dxa"/>
            <w:shd w:val="clear" w:color="auto" w:fill="auto"/>
          </w:tcPr>
          <w:p w14:paraId="5960D434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EC3" w:rsidRPr="00B10C8F" w14:paraId="60CAF00D" w14:textId="77777777" w:rsidTr="00436D79">
        <w:tc>
          <w:tcPr>
            <w:tcW w:w="1559" w:type="dxa"/>
            <w:shd w:val="clear" w:color="auto" w:fill="auto"/>
          </w:tcPr>
          <w:p w14:paraId="5AA71BC8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Доброкачественные, злокачественные и неуточненные </w:t>
            </w:r>
            <w:r w:rsidR="00AC05FF"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новообразования 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(включая кист</w:t>
            </w:r>
            <w:r w:rsidR="00AC05FF" w:rsidRPr="00B10C8F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 и полип</w:t>
            </w:r>
            <w:r w:rsidR="00AC05FF" w:rsidRPr="00B10C8F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14:paraId="57E1AA7C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0756474B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синдром лизиса опухоли</w:t>
            </w:r>
          </w:p>
        </w:tc>
        <w:tc>
          <w:tcPr>
            <w:tcW w:w="1306" w:type="dxa"/>
            <w:shd w:val="clear" w:color="auto" w:fill="auto"/>
          </w:tcPr>
          <w:p w14:paraId="13F9BF79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миелодиспластический</w:t>
            </w:r>
            <w:proofErr w:type="spell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 синдром, острый миелоидный лейкоз</w:t>
            </w:r>
          </w:p>
        </w:tc>
        <w:tc>
          <w:tcPr>
            <w:tcW w:w="993" w:type="dxa"/>
            <w:shd w:val="clear" w:color="auto" w:fill="auto"/>
          </w:tcPr>
          <w:p w14:paraId="6F333369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A4834AA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14:paraId="5F19186D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EC3" w:rsidRPr="00B10C8F" w14:paraId="78980C9C" w14:textId="77777777" w:rsidTr="00436D79">
        <w:tc>
          <w:tcPr>
            <w:tcW w:w="1559" w:type="dxa"/>
            <w:shd w:val="clear" w:color="auto" w:fill="auto"/>
          </w:tcPr>
          <w:p w14:paraId="6468167C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кровеносной и лимфатической систем</w:t>
            </w:r>
          </w:p>
        </w:tc>
        <w:tc>
          <w:tcPr>
            <w:tcW w:w="1702" w:type="dxa"/>
            <w:shd w:val="clear" w:color="auto" w:fill="auto"/>
          </w:tcPr>
          <w:p w14:paraId="0833853E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лейкопения БДУ*, тромбоцитопения,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лимфопения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14:paraId="3B8B481B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кровоизлияние, анемия,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нейтропения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14:paraId="695A1091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панцитопения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F3A85EF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недостаточность костного мозга</w:t>
            </w:r>
          </w:p>
        </w:tc>
        <w:tc>
          <w:tcPr>
            <w:tcW w:w="1231" w:type="dxa"/>
            <w:shd w:val="clear" w:color="auto" w:fill="auto"/>
          </w:tcPr>
          <w:p w14:paraId="4330F3F2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гемолиз</w:t>
            </w:r>
          </w:p>
        </w:tc>
        <w:tc>
          <w:tcPr>
            <w:tcW w:w="1178" w:type="dxa"/>
            <w:shd w:val="clear" w:color="auto" w:fill="auto"/>
          </w:tcPr>
          <w:p w14:paraId="480B67C0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EC3" w:rsidRPr="00B10C8F" w14:paraId="5B5F14FD" w14:textId="77777777" w:rsidTr="00436D79">
        <w:tc>
          <w:tcPr>
            <w:tcW w:w="1559" w:type="dxa"/>
            <w:shd w:val="clear" w:color="auto" w:fill="auto"/>
          </w:tcPr>
          <w:p w14:paraId="7C28B108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иммунной системы</w:t>
            </w:r>
          </w:p>
        </w:tc>
        <w:tc>
          <w:tcPr>
            <w:tcW w:w="1702" w:type="dxa"/>
            <w:shd w:val="clear" w:color="auto" w:fill="auto"/>
          </w:tcPr>
          <w:p w14:paraId="401C838E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20EFBDF9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гиперчувствительность БДУ*</w:t>
            </w:r>
          </w:p>
        </w:tc>
        <w:tc>
          <w:tcPr>
            <w:tcW w:w="1306" w:type="dxa"/>
            <w:shd w:val="clear" w:color="auto" w:fill="auto"/>
          </w:tcPr>
          <w:p w14:paraId="2857B5B3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7E26F5D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анафилактическая реакция,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анафилактоидная</w:t>
            </w:r>
            <w:proofErr w:type="spell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 реакция</w:t>
            </w:r>
          </w:p>
        </w:tc>
        <w:tc>
          <w:tcPr>
            <w:tcW w:w="1231" w:type="dxa"/>
            <w:shd w:val="clear" w:color="auto" w:fill="auto"/>
          </w:tcPr>
          <w:p w14:paraId="54D72CBC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анафилактический шок</w:t>
            </w:r>
          </w:p>
        </w:tc>
        <w:tc>
          <w:tcPr>
            <w:tcW w:w="1178" w:type="dxa"/>
            <w:shd w:val="clear" w:color="auto" w:fill="auto"/>
          </w:tcPr>
          <w:p w14:paraId="5DDBFBFE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EC3" w:rsidRPr="00B10C8F" w14:paraId="127012AD" w14:textId="77777777" w:rsidTr="00436D79">
        <w:tc>
          <w:tcPr>
            <w:tcW w:w="1559" w:type="dxa"/>
            <w:shd w:val="clear" w:color="auto" w:fill="auto"/>
          </w:tcPr>
          <w:p w14:paraId="69B52651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нервной системы</w:t>
            </w:r>
          </w:p>
        </w:tc>
        <w:tc>
          <w:tcPr>
            <w:tcW w:w="1702" w:type="dxa"/>
            <w:shd w:val="clear" w:color="auto" w:fill="auto"/>
          </w:tcPr>
          <w:p w14:paraId="658BEDA8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головная боль</w:t>
            </w:r>
          </w:p>
        </w:tc>
        <w:tc>
          <w:tcPr>
            <w:tcW w:w="1103" w:type="dxa"/>
            <w:shd w:val="clear" w:color="auto" w:fill="auto"/>
          </w:tcPr>
          <w:p w14:paraId="44292604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бессонница, головокружение</w:t>
            </w:r>
          </w:p>
        </w:tc>
        <w:tc>
          <w:tcPr>
            <w:tcW w:w="1306" w:type="dxa"/>
            <w:shd w:val="clear" w:color="auto" w:fill="auto"/>
          </w:tcPr>
          <w:p w14:paraId="79A43513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B952100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сонливость, афония</w:t>
            </w:r>
          </w:p>
        </w:tc>
        <w:tc>
          <w:tcPr>
            <w:tcW w:w="1231" w:type="dxa"/>
            <w:shd w:val="clear" w:color="auto" w:fill="auto"/>
          </w:tcPr>
          <w:p w14:paraId="131FC3A9" w14:textId="77777777" w:rsidR="00025EC3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дисгевзия</w:t>
            </w:r>
            <w:proofErr w:type="spell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, парестезия, периферическая сенсорная нейропатия, антихолинергический синдром, 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неврологические расстройства, атаксия, энцефалит</w:t>
            </w:r>
          </w:p>
        </w:tc>
        <w:tc>
          <w:tcPr>
            <w:tcW w:w="1178" w:type="dxa"/>
            <w:shd w:val="clear" w:color="auto" w:fill="auto"/>
          </w:tcPr>
          <w:p w14:paraId="44A1E8E3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05FF" w:rsidRPr="00B10C8F" w14:paraId="4355BF5B" w14:textId="77777777" w:rsidTr="00436D79">
        <w:tc>
          <w:tcPr>
            <w:tcW w:w="1559" w:type="dxa"/>
            <w:shd w:val="clear" w:color="auto" w:fill="auto"/>
          </w:tcPr>
          <w:p w14:paraId="708931E3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сердца</w:t>
            </w:r>
          </w:p>
        </w:tc>
        <w:tc>
          <w:tcPr>
            <w:tcW w:w="1702" w:type="dxa"/>
            <w:shd w:val="clear" w:color="auto" w:fill="auto"/>
          </w:tcPr>
          <w:p w14:paraId="5A4BD6C3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2A7AD613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кардиальная дисфункция, в частности пальпитации, стенокардия, аритмия</w:t>
            </w:r>
          </w:p>
        </w:tc>
        <w:tc>
          <w:tcPr>
            <w:tcW w:w="1306" w:type="dxa"/>
            <w:shd w:val="clear" w:color="auto" w:fill="auto"/>
          </w:tcPr>
          <w:p w14:paraId="45736B92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выпот в полость </w:t>
            </w:r>
            <w:proofErr w:type="spellStart"/>
            <w:proofErr w:type="gram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перикарда,инфаркт</w:t>
            </w:r>
            <w:proofErr w:type="spellEnd"/>
            <w:proofErr w:type="gram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 миокарда, сердечная недостаточность</w:t>
            </w:r>
          </w:p>
        </w:tc>
        <w:tc>
          <w:tcPr>
            <w:tcW w:w="993" w:type="dxa"/>
            <w:shd w:val="clear" w:color="auto" w:fill="auto"/>
          </w:tcPr>
          <w:p w14:paraId="77F2A39E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327BCD99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тахикардия</w:t>
            </w:r>
          </w:p>
        </w:tc>
        <w:tc>
          <w:tcPr>
            <w:tcW w:w="1178" w:type="dxa"/>
            <w:shd w:val="clear" w:color="auto" w:fill="auto"/>
          </w:tcPr>
          <w:p w14:paraId="528B4152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мерцательная аритмия</w:t>
            </w:r>
          </w:p>
        </w:tc>
      </w:tr>
      <w:tr w:rsidR="00AC05FF" w:rsidRPr="00B10C8F" w14:paraId="7A4E7F1D" w14:textId="77777777" w:rsidTr="00436D79">
        <w:tc>
          <w:tcPr>
            <w:tcW w:w="1559" w:type="dxa"/>
            <w:shd w:val="clear" w:color="auto" w:fill="auto"/>
          </w:tcPr>
          <w:p w14:paraId="4B9AD45C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сосудистой системы</w:t>
            </w:r>
          </w:p>
        </w:tc>
        <w:tc>
          <w:tcPr>
            <w:tcW w:w="1702" w:type="dxa"/>
            <w:shd w:val="clear" w:color="auto" w:fill="auto"/>
          </w:tcPr>
          <w:p w14:paraId="0DD1A025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3DF9734C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гипотензия, гипертензия</w:t>
            </w:r>
          </w:p>
        </w:tc>
        <w:tc>
          <w:tcPr>
            <w:tcW w:w="1306" w:type="dxa"/>
            <w:shd w:val="clear" w:color="auto" w:fill="auto"/>
          </w:tcPr>
          <w:p w14:paraId="25C90BDE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CD914A6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острая недостаточность кровообращения</w:t>
            </w:r>
          </w:p>
        </w:tc>
        <w:tc>
          <w:tcPr>
            <w:tcW w:w="1231" w:type="dxa"/>
            <w:shd w:val="clear" w:color="auto" w:fill="auto"/>
          </w:tcPr>
          <w:p w14:paraId="1EF9E558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флебит</w:t>
            </w:r>
          </w:p>
        </w:tc>
        <w:tc>
          <w:tcPr>
            <w:tcW w:w="1178" w:type="dxa"/>
            <w:shd w:val="clear" w:color="auto" w:fill="auto"/>
          </w:tcPr>
          <w:p w14:paraId="73E02DEB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05FF" w:rsidRPr="00B10C8F" w14:paraId="1831ABFC" w14:textId="77777777" w:rsidTr="00436D79">
        <w:tc>
          <w:tcPr>
            <w:tcW w:w="1559" w:type="dxa"/>
            <w:shd w:val="clear" w:color="auto" w:fill="auto"/>
          </w:tcPr>
          <w:p w14:paraId="306F675C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дыхательной системы, органов грудной клетки и средостения</w:t>
            </w:r>
          </w:p>
        </w:tc>
        <w:tc>
          <w:tcPr>
            <w:tcW w:w="1702" w:type="dxa"/>
            <w:shd w:val="clear" w:color="auto" w:fill="auto"/>
          </w:tcPr>
          <w:p w14:paraId="3CDCF696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03EC9AE2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легочная дисфункция</w:t>
            </w:r>
          </w:p>
        </w:tc>
        <w:tc>
          <w:tcPr>
            <w:tcW w:w="1306" w:type="dxa"/>
            <w:shd w:val="clear" w:color="auto" w:fill="auto"/>
          </w:tcPr>
          <w:p w14:paraId="26FE8108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CA8DAD7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4E00FCB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фиброз легких</w:t>
            </w:r>
          </w:p>
        </w:tc>
        <w:tc>
          <w:tcPr>
            <w:tcW w:w="1178" w:type="dxa"/>
            <w:shd w:val="clear" w:color="auto" w:fill="auto"/>
          </w:tcPr>
          <w:p w14:paraId="62CAC698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пневмония, диффузное альвеолярное кровотечение</w:t>
            </w:r>
          </w:p>
        </w:tc>
      </w:tr>
      <w:tr w:rsidR="00AC05FF" w:rsidRPr="00B10C8F" w14:paraId="3F33E2D2" w14:textId="77777777" w:rsidTr="00436D79">
        <w:tc>
          <w:tcPr>
            <w:tcW w:w="1559" w:type="dxa"/>
            <w:shd w:val="clear" w:color="auto" w:fill="auto"/>
          </w:tcPr>
          <w:p w14:paraId="449F9234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1702" w:type="dxa"/>
            <w:shd w:val="clear" w:color="auto" w:fill="auto"/>
          </w:tcPr>
          <w:p w14:paraId="38B89C73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тошнота, рвота</w:t>
            </w:r>
          </w:p>
        </w:tc>
        <w:tc>
          <w:tcPr>
            <w:tcW w:w="1103" w:type="dxa"/>
            <w:shd w:val="clear" w:color="auto" w:fill="auto"/>
          </w:tcPr>
          <w:p w14:paraId="1D56AD2A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диарея, запор, стоматит</w:t>
            </w:r>
          </w:p>
        </w:tc>
        <w:tc>
          <w:tcPr>
            <w:tcW w:w="1306" w:type="dxa"/>
            <w:shd w:val="clear" w:color="auto" w:fill="auto"/>
          </w:tcPr>
          <w:p w14:paraId="213DDF61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DAF4BC7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28FAEC55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геморрагический эзофагит, кровотечения желудочно-кишечного тракта</w:t>
            </w:r>
          </w:p>
        </w:tc>
        <w:tc>
          <w:tcPr>
            <w:tcW w:w="1178" w:type="dxa"/>
            <w:shd w:val="clear" w:color="auto" w:fill="auto"/>
          </w:tcPr>
          <w:p w14:paraId="3D4946F4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C05FF" w:rsidRPr="00B10C8F" w14:paraId="362491E2" w14:textId="77777777" w:rsidTr="00436D79">
        <w:tc>
          <w:tcPr>
            <w:tcW w:w="1559" w:type="dxa"/>
            <w:shd w:val="clear" w:color="auto" w:fill="auto"/>
          </w:tcPr>
          <w:p w14:paraId="44916682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кожи и подкожных тканей</w:t>
            </w:r>
          </w:p>
        </w:tc>
        <w:tc>
          <w:tcPr>
            <w:tcW w:w="1702" w:type="dxa"/>
            <w:shd w:val="clear" w:color="auto" w:fill="auto"/>
          </w:tcPr>
          <w:p w14:paraId="1916695D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0BD4C9FD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алопеция, нарушения кожи БДУ</w:t>
            </w:r>
            <w:r w:rsidR="00AB0CAC" w:rsidRPr="00B10C8F">
              <w:rPr>
                <w:rFonts w:ascii="Times New Roman" w:hAnsi="Times New Roman"/>
                <w:iCs/>
                <w:sz w:val="24"/>
                <w:szCs w:val="24"/>
              </w:rPr>
              <w:t>*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, Крапивница</w:t>
            </w:r>
          </w:p>
        </w:tc>
        <w:tc>
          <w:tcPr>
            <w:tcW w:w="1306" w:type="dxa"/>
            <w:shd w:val="clear" w:color="auto" w:fill="auto"/>
          </w:tcPr>
          <w:p w14:paraId="7D55A109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90FC3F7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эритема, дерматит, зуд,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макулопапулезная</w:t>
            </w:r>
            <w:proofErr w:type="spell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 сыпь, гипергидроз</w:t>
            </w:r>
          </w:p>
        </w:tc>
        <w:tc>
          <w:tcPr>
            <w:tcW w:w="1231" w:type="dxa"/>
            <w:shd w:val="clear" w:color="auto" w:fill="auto"/>
          </w:tcPr>
          <w:p w14:paraId="4CDDB192" w14:textId="77777777" w:rsidR="00AC05FF" w:rsidRPr="00B10C8F" w:rsidRDefault="00AC05FF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14:paraId="6FF21BE2" w14:textId="77777777" w:rsidR="00AC05FF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синдром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Стивенса</w:t>
            </w:r>
            <w:proofErr w:type="spell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-Джонсона, токсический эпидермальный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некролиз</w:t>
            </w:r>
            <w:proofErr w:type="spell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(ТЭН), лекарственная реакция с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эозинофилией</w:t>
            </w:r>
            <w:proofErr w:type="spellEnd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 и системными симптомами (DRESS-</w:t>
            </w:r>
            <w:proofErr w:type="gram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синдром)*</w:t>
            </w:r>
            <w:proofErr w:type="gramEnd"/>
          </w:p>
        </w:tc>
      </w:tr>
      <w:tr w:rsidR="00025EC3" w:rsidRPr="00B10C8F" w14:paraId="15B2B566" w14:textId="77777777" w:rsidTr="00436D79">
        <w:tc>
          <w:tcPr>
            <w:tcW w:w="1559" w:type="dxa"/>
            <w:shd w:val="clear" w:color="auto" w:fill="auto"/>
          </w:tcPr>
          <w:p w14:paraId="33FD4A6B" w14:textId="77777777" w:rsidR="00025EC3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Нарушения со стороны половых органов и молочной железы</w:t>
            </w:r>
          </w:p>
        </w:tc>
        <w:tc>
          <w:tcPr>
            <w:tcW w:w="1702" w:type="dxa"/>
            <w:shd w:val="clear" w:color="auto" w:fill="auto"/>
          </w:tcPr>
          <w:p w14:paraId="171CB102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42BF4DCD" w14:textId="77777777" w:rsidR="00025EC3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аменорея</w:t>
            </w:r>
          </w:p>
        </w:tc>
        <w:tc>
          <w:tcPr>
            <w:tcW w:w="1306" w:type="dxa"/>
            <w:shd w:val="clear" w:color="auto" w:fill="auto"/>
          </w:tcPr>
          <w:p w14:paraId="40189487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A06DDD5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478DF3D" w14:textId="77777777" w:rsidR="00025EC3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бесплодие</w:t>
            </w:r>
          </w:p>
        </w:tc>
        <w:tc>
          <w:tcPr>
            <w:tcW w:w="1178" w:type="dxa"/>
            <w:shd w:val="clear" w:color="auto" w:fill="auto"/>
          </w:tcPr>
          <w:p w14:paraId="6C18FD1A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EC3" w:rsidRPr="00B10C8F" w14:paraId="6765A2CC" w14:textId="77777777" w:rsidTr="00436D79">
        <w:tc>
          <w:tcPr>
            <w:tcW w:w="1559" w:type="dxa"/>
            <w:shd w:val="clear" w:color="auto" w:fill="auto"/>
          </w:tcPr>
          <w:p w14:paraId="03E5D3B7" w14:textId="77777777" w:rsidR="00025EC3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печени и желчевыводящих путей</w:t>
            </w:r>
          </w:p>
        </w:tc>
        <w:tc>
          <w:tcPr>
            <w:tcW w:w="1702" w:type="dxa"/>
            <w:shd w:val="clear" w:color="auto" w:fill="auto"/>
          </w:tcPr>
          <w:p w14:paraId="22F7B5CD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1406344B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D10EB46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D1EC7F4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0E9A838" w14:textId="77777777" w:rsidR="00025EC3" w:rsidRPr="00B10C8F" w:rsidRDefault="00025EC3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14:paraId="5EE7383F" w14:textId="77777777" w:rsidR="00025EC3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печеночная недостаточность</w:t>
            </w:r>
          </w:p>
        </w:tc>
      </w:tr>
      <w:tr w:rsidR="00C64F26" w:rsidRPr="00B10C8F" w14:paraId="6749F132" w14:textId="77777777" w:rsidTr="00436D79">
        <w:tc>
          <w:tcPr>
            <w:tcW w:w="1559" w:type="dxa"/>
            <w:shd w:val="clear" w:color="auto" w:fill="auto"/>
          </w:tcPr>
          <w:p w14:paraId="41236B1D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Общие расстройства и реакции в месте введения</w:t>
            </w:r>
          </w:p>
        </w:tc>
        <w:tc>
          <w:tcPr>
            <w:tcW w:w="1702" w:type="dxa"/>
            <w:shd w:val="clear" w:color="auto" w:fill="auto"/>
          </w:tcPr>
          <w:p w14:paraId="06D10CCF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воспаление слизистой, усталость, лихорадка</w:t>
            </w:r>
          </w:p>
        </w:tc>
        <w:tc>
          <w:tcPr>
            <w:tcW w:w="1103" w:type="dxa"/>
            <w:shd w:val="clear" w:color="auto" w:fill="auto"/>
          </w:tcPr>
          <w:p w14:paraId="1CE50970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боль, озноб, дегидратация, анорексия</w:t>
            </w:r>
          </w:p>
        </w:tc>
        <w:tc>
          <w:tcPr>
            <w:tcW w:w="1306" w:type="dxa"/>
            <w:shd w:val="clear" w:color="auto" w:fill="auto"/>
          </w:tcPr>
          <w:p w14:paraId="19A7D5EC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6C6761B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6ADCC91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полиорганная недостаточность</w:t>
            </w:r>
          </w:p>
        </w:tc>
        <w:tc>
          <w:tcPr>
            <w:tcW w:w="1178" w:type="dxa"/>
            <w:shd w:val="clear" w:color="auto" w:fill="auto"/>
          </w:tcPr>
          <w:p w14:paraId="248D9997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64F26" w:rsidRPr="00B10C8F" w14:paraId="2EAE5306" w14:textId="77777777" w:rsidTr="00436D79">
        <w:tc>
          <w:tcPr>
            <w:tcW w:w="1559" w:type="dxa"/>
            <w:shd w:val="clear" w:color="auto" w:fill="auto"/>
          </w:tcPr>
          <w:p w14:paraId="1AB705F9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Лабораторные и инструментальные данные</w:t>
            </w:r>
          </w:p>
        </w:tc>
        <w:tc>
          <w:tcPr>
            <w:tcW w:w="1702" w:type="dxa"/>
            <w:shd w:val="clear" w:color="auto" w:fill="auto"/>
          </w:tcPr>
          <w:p w14:paraId="7A6CF021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снижение уровня гемоглобина, повышение уровня креатинина, повышение уровня мочевины</w:t>
            </w:r>
          </w:p>
        </w:tc>
        <w:tc>
          <w:tcPr>
            <w:tcW w:w="1103" w:type="dxa"/>
            <w:shd w:val="clear" w:color="auto" w:fill="auto"/>
          </w:tcPr>
          <w:p w14:paraId="4045178D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 xml:space="preserve">повышение уровня АСТ, АЛТ, щелочной фосфатазы, билирубина, </w:t>
            </w:r>
            <w:proofErr w:type="spellStart"/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гипокалиемия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14:paraId="35A555EA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2DDB5BF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2E921BA8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14:paraId="363BC982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64F26" w:rsidRPr="00B10C8F" w14:paraId="1AE2B168" w14:textId="77777777" w:rsidTr="00436D79">
        <w:tc>
          <w:tcPr>
            <w:tcW w:w="1559" w:type="dxa"/>
            <w:shd w:val="clear" w:color="auto" w:fill="auto"/>
          </w:tcPr>
          <w:p w14:paraId="70B3DC00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Нарушения со стороны почек и мочевыводящих путей</w:t>
            </w:r>
          </w:p>
        </w:tc>
        <w:tc>
          <w:tcPr>
            <w:tcW w:w="1702" w:type="dxa"/>
            <w:shd w:val="clear" w:color="auto" w:fill="auto"/>
          </w:tcPr>
          <w:p w14:paraId="3F0BEF80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47EFD2F2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67C78C3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031AB6F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0C8A6598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14:paraId="34682866" w14:textId="77777777" w:rsidR="00C64F26" w:rsidRPr="00B10C8F" w:rsidRDefault="00C64F26" w:rsidP="00B10C8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10C8F">
              <w:rPr>
                <w:rFonts w:ascii="Times New Roman" w:hAnsi="Times New Roman"/>
                <w:iCs/>
                <w:sz w:val="24"/>
                <w:szCs w:val="24"/>
              </w:rPr>
              <w:t>почечная недостаточность</w:t>
            </w:r>
          </w:p>
        </w:tc>
      </w:tr>
    </w:tbl>
    <w:p w14:paraId="05BC9DA4" w14:textId="77777777" w:rsidR="00C64F26" w:rsidRPr="00B10C8F" w:rsidRDefault="00C64F26" w:rsidP="00B10C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10C8F">
        <w:rPr>
          <w:rFonts w:ascii="Times New Roman" w:hAnsi="Times New Roman"/>
          <w:iCs/>
          <w:sz w:val="24"/>
          <w:szCs w:val="24"/>
        </w:rPr>
        <w:t>БДУ = без дополнительных уточнений</w:t>
      </w:r>
    </w:p>
    <w:p w14:paraId="2FF856E9" w14:textId="77777777" w:rsidR="00025EC3" w:rsidRPr="00B10C8F" w:rsidRDefault="00C64F26" w:rsidP="00B10C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10C8F">
        <w:rPr>
          <w:rFonts w:ascii="Times New Roman" w:hAnsi="Times New Roman"/>
          <w:iCs/>
          <w:sz w:val="24"/>
          <w:szCs w:val="24"/>
        </w:rPr>
        <w:t xml:space="preserve">(*=комбинированная терапия с применением </w:t>
      </w:r>
      <w:proofErr w:type="spellStart"/>
      <w:r w:rsidRPr="00B10C8F">
        <w:rPr>
          <w:rFonts w:ascii="Times New Roman" w:hAnsi="Times New Roman"/>
          <w:iCs/>
          <w:sz w:val="24"/>
          <w:szCs w:val="24"/>
        </w:rPr>
        <w:t>ритуксимаба</w:t>
      </w:r>
      <w:proofErr w:type="spellEnd"/>
      <w:r w:rsidRPr="00B10C8F">
        <w:rPr>
          <w:rFonts w:ascii="Times New Roman" w:hAnsi="Times New Roman"/>
          <w:iCs/>
          <w:sz w:val="24"/>
          <w:szCs w:val="24"/>
        </w:rPr>
        <w:t>)</w:t>
      </w:r>
    </w:p>
    <w:p w14:paraId="652AFEEC" w14:textId="77777777" w:rsidR="00C64F26" w:rsidRPr="00B10C8F" w:rsidRDefault="00C64F26" w:rsidP="00B10C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0C8F">
        <w:rPr>
          <w:rFonts w:ascii="Times New Roman" w:hAnsi="Times New Roman"/>
          <w:i/>
          <w:sz w:val="24"/>
          <w:szCs w:val="24"/>
        </w:rPr>
        <w:t>Описание избранных побочных реакций</w:t>
      </w:r>
    </w:p>
    <w:p w14:paraId="3D8296DD" w14:textId="77777777" w:rsidR="00C64F26" w:rsidRPr="00B10C8F" w:rsidRDefault="00C64F26" w:rsidP="00B10C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10C8F">
        <w:rPr>
          <w:rFonts w:ascii="Times New Roman" w:hAnsi="Times New Roman"/>
          <w:iCs/>
          <w:sz w:val="24"/>
          <w:szCs w:val="24"/>
        </w:rPr>
        <w:lastRenderedPageBreak/>
        <w:t>Сообщалось об отдельных случаях некроза после непреднамеренного внесосудистого введения, синдроме лизиса опухоли и анафилаксии.</w:t>
      </w:r>
    </w:p>
    <w:p w14:paraId="55E26677" w14:textId="77777777" w:rsidR="00C64F26" w:rsidRPr="00B10C8F" w:rsidRDefault="00C64F26" w:rsidP="00B10C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10C8F">
        <w:rPr>
          <w:rFonts w:ascii="Times New Roman" w:hAnsi="Times New Roman"/>
          <w:iCs/>
          <w:sz w:val="24"/>
          <w:szCs w:val="24"/>
        </w:rPr>
        <w:t xml:space="preserve">Риск </w:t>
      </w:r>
      <w:proofErr w:type="spellStart"/>
      <w:r w:rsidRPr="00B10C8F">
        <w:rPr>
          <w:rFonts w:ascii="Times New Roman" w:hAnsi="Times New Roman"/>
          <w:iCs/>
          <w:sz w:val="24"/>
          <w:szCs w:val="24"/>
        </w:rPr>
        <w:t>миелодиспластического</w:t>
      </w:r>
      <w:proofErr w:type="spellEnd"/>
      <w:r w:rsidRPr="00B10C8F">
        <w:rPr>
          <w:rFonts w:ascii="Times New Roman" w:hAnsi="Times New Roman"/>
          <w:iCs/>
          <w:sz w:val="24"/>
          <w:szCs w:val="24"/>
        </w:rPr>
        <w:t xml:space="preserve"> синдрома и острого миелоидного лейкоза повышается у пациентов, принимающих алкилирующие агенты (включая </w:t>
      </w:r>
      <w:proofErr w:type="spellStart"/>
      <w:r w:rsidRPr="00B10C8F">
        <w:rPr>
          <w:rFonts w:ascii="Times New Roman" w:hAnsi="Times New Roman"/>
          <w:iCs/>
          <w:sz w:val="24"/>
          <w:szCs w:val="24"/>
        </w:rPr>
        <w:t>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</w:rPr>
        <w:t>). Вторичное злокачественное новообразование может развиться через несколько лет после прекращения химиотерапии.</w:t>
      </w:r>
    </w:p>
    <w:p w14:paraId="6981B653" w14:textId="77777777" w:rsidR="00930F8F" w:rsidRPr="00B10C8F" w:rsidRDefault="00930F8F" w:rsidP="00B10C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03C78DA" w14:textId="77777777" w:rsidR="00814DFC" w:rsidRPr="00B10C8F" w:rsidRDefault="00814DFC" w:rsidP="00B10C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C8F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1AF50FD9" w14:textId="77777777" w:rsidR="004528E1" w:rsidRPr="00B10C8F" w:rsidRDefault="00814DFC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B10C8F">
        <w:rPr>
          <w:rFonts w:ascii="Times New Roman" w:hAnsi="Times New Roman"/>
          <w:sz w:val="24"/>
          <w:szCs w:val="24"/>
        </w:rPr>
        <w:t>ЛП</w:t>
      </w:r>
      <w:r w:rsidRPr="00B10C8F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B10C8F">
        <w:rPr>
          <w:rFonts w:ascii="Times New Roman" w:hAnsi="Times New Roman"/>
          <w:sz w:val="24"/>
          <w:szCs w:val="24"/>
        </w:rPr>
        <w:t>ЛП</w:t>
      </w:r>
      <w:r w:rsidRPr="00B10C8F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B10C8F">
        <w:rPr>
          <w:rFonts w:ascii="Times New Roman" w:hAnsi="Times New Roman"/>
          <w:sz w:val="24"/>
          <w:szCs w:val="24"/>
        </w:rPr>
        <w:t>ЛП</w:t>
      </w:r>
      <w:r w:rsidRPr="00B10C8F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B10C8F">
        <w:rPr>
          <w:rFonts w:ascii="Times New Roman" w:hAnsi="Times New Roman"/>
          <w:sz w:val="24"/>
          <w:szCs w:val="24"/>
        </w:rPr>
        <w:t xml:space="preserve"> </w:t>
      </w:r>
    </w:p>
    <w:p w14:paraId="466DCAB4" w14:textId="7C31E56C" w:rsidR="004528E1" w:rsidRPr="00B10C8F" w:rsidRDefault="004528E1" w:rsidP="007E3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B10C8F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7E33EF" w:rsidRPr="007E33EF">
        <w:rPr>
          <w:rFonts w:ascii="Times New Roman" w:hAnsi="Times New Roman"/>
          <w:sz w:val="24"/>
          <w:szCs w:val="24"/>
        </w:rPr>
        <w:t>Комитет медицинского и фармацевтического</w:t>
      </w:r>
      <w:r w:rsidR="007E33EF">
        <w:rPr>
          <w:rFonts w:ascii="Times New Roman" w:hAnsi="Times New Roman"/>
          <w:sz w:val="24"/>
          <w:szCs w:val="24"/>
        </w:rPr>
        <w:t xml:space="preserve"> </w:t>
      </w:r>
      <w:r w:rsidR="007E33EF" w:rsidRPr="007E33EF">
        <w:rPr>
          <w:rFonts w:ascii="Times New Roman" w:hAnsi="Times New Roman"/>
          <w:sz w:val="24"/>
          <w:szCs w:val="24"/>
        </w:rPr>
        <w:t>контроля Министерства здравоохранения Республики Казахстан</w:t>
      </w:r>
    </w:p>
    <w:p w14:paraId="7D06312E" w14:textId="77777777" w:rsidR="00814DFC" w:rsidRPr="00B10C8F" w:rsidRDefault="00C26757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B10C8F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B10C8F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B10C8F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7199B116" w14:textId="77777777" w:rsidR="009D67EC" w:rsidRPr="00B10C8F" w:rsidRDefault="009D67EC" w:rsidP="00B10C8F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2B911B" w14:textId="77777777" w:rsidR="00123DB5" w:rsidRPr="00B10C8F" w:rsidRDefault="00123DB5" w:rsidP="00B10C8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126A72E2" w14:textId="77777777" w:rsidR="00FE395C" w:rsidRPr="00B10C8F" w:rsidRDefault="00C3735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10C8F">
        <w:rPr>
          <w:rFonts w:ascii="Times New Roman" w:hAnsi="Times New Roman"/>
          <w:i/>
          <w:iCs/>
          <w:color w:val="000000"/>
          <w:sz w:val="24"/>
          <w:szCs w:val="24"/>
        </w:rPr>
        <w:t>Симпотомы</w:t>
      </w:r>
      <w:proofErr w:type="spellEnd"/>
      <w:r w:rsidR="00D52216" w:rsidRPr="00B10C8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D52216" w:rsidRPr="00B10C8F">
        <w:rPr>
          <w:rFonts w:ascii="Times New Roman" w:hAnsi="Times New Roman"/>
          <w:color w:val="000000"/>
          <w:sz w:val="24"/>
          <w:szCs w:val="24"/>
        </w:rPr>
        <w:t xml:space="preserve"> после</w:t>
      </w:r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30</w:t>
      </w:r>
      <w:r w:rsidR="00881928" w:rsidRPr="00B10C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минутной инфузии </w:t>
      </w:r>
      <w:proofErr w:type="spellStart"/>
      <w:r w:rsidR="00FE395C" w:rsidRPr="00B10C8F">
        <w:rPr>
          <w:rFonts w:ascii="Times New Roman" w:hAnsi="Times New Roman"/>
          <w:color w:val="000000"/>
          <w:sz w:val="24"/>
          <w:szCs w:val="24"/>
        </w:rPr>
        <w:t>бендамустином</w:t>
      </w:r>
      <w:proofErr w:type="spellEnd"/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частотой один раз в 3 недели максимально переносимая доза (МПД) составила 280 мг/м². Выявлены кардиологические события 2 степени по CTC, подтвержденные ишемическими изменениями ЭКГ, и признанные </w:t>
      </w:r>
      <w:proofErr w:type="spellStart"/>
      <w:r w:rsidR="00FE395C" w:rsidRPr="00B10C8F">
        <w:rPr>
          <w:rFonts w:ascii="Times New Roman" w:hAnsi="Times New Roman"/>
          <w:color w:val="000000"/>
          <w:sz w:val="24"/>
          <w:szCs w:val="24"/>
        </w:rPr>
        <w:t>дозолимитирующими</w:t>
      </w:r>
      <w:proofErr w:type="spellEnd"/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. В ходе последующего исследования с 30 минутной инфузией </w:t>
      </w:r>
      <w:proofErr w:type="spellStart"/>
      <w:r w:rsidR="00FE395C" w:rsidRPr="00B10C8F">
        <w:rPr>
          <w:rFonts w:ascii="Times New Roman" w:hAnsi="Times New Roman"/>
          <w:color w:val="000000"/>
          <w:sz w:val="24"/>
          <w:szCs w:val="24"/>
        </w:rPr>
        <w:t>бендамустином</w:t>
      </w:r>
      <w:proofErr w:type="spellEnd"/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в 1</w:t>
      </w:r>
      <w:r w:rsidR="00A7149E" w:rsidRPr="00B10C8F">
        <w:rPr>
          <w:rFonts w:ascii="Times New Roman" w:hAnsi="Times New Roman"/>
          <w:color w:val="000000"/>
          <w:sz w:val="24"/>
          <w:szCs w:val="24"/>
          <w:vertAlign w:val="superscript"/>
        </w:rPr>
        <w:t>ый</w:t>
      </w:r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и 2</w:t>
      </w:r>
      <w:r w:rsidR="00A7149E" w:rsidRPr="00B10C8F">
        <w:rPr>
          <w:rFonts w:ascii="Times New Roman" w:hAnsi="Times New Roman"/>
          <w:color w:val="000000"/>
          <w:sz w:val="24"/>
          <w:szCs w:val="24"/>
          <w:vertAlign w:val="superscript"/>
        </w:rPr>
        <w:t>ой</w:t>
      </w:r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49E" w:rsidRPr="00B10C8F">
        <w:rPr>
          <w:rFonts w:ascii="Times New Roman" w:hAnsi="Times New Roman"/>
          <w:color w:val="000000"/>
          <w:sz w:val="24"/>
          <w:szCs w:val="24"/>
        </w:rPr>
        <w:t>день</w:t>
      </w:r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каждые 3 недели, МПД составила 180 мг/м</w:t>
      </w:r>
      <w:r w:rsidR="00FE395C" w:rsidRPr="00B10C8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FE395C" w:rsidRPr="00B10C8F">
        <w:rPr>
          <w:rFonts w:ascii="Times New Roman" w:hAnsi="Times New Roman"/>
          <w:color w:val="000000"/>
          <w:sz w:val="24"/>
          <w:szCs w:val="24"/>
        </w:rPr>
        <w:t>Дозолимитирующая</w:t>
      </w:r>
      <w:proofErr w:type="spellEnd"/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токсичность проявлялась в виде тромбоцитопении 4 степени. Кардиологическая токсичность не являлась </w:t>
      </w:r>
      <w:proofErr w:type="spellStart"/>
      <w:r w:rsidR="00FE395C" w:rsidRPr="00B10C8F">
        <w:rPr>
          <w:rFonts w:ascii="Times New Roman" w:hAnsi="Times New Roman"/>
          <w:color w:val="000000"/>
          <w:sz w:val="24"/>
          <w:szCs w:val="24"/>
        </w:rPr>
        <w:t>дозолимитирующей</w:t>
      </w:r>
      <w:proofErr w:type="spellEnd"/>
      <w:r w:rsidR="00FE395C" w:rsidRPr="00B10C8F">
        <w:rPr>
          <w:rFonts w:ascii="Times New Roman" w:hAnsi="Times New Roman"/>
          <w:color w:val="000000"/>
          <w:sz w:val="24"/>
          <w:szCs w:val="24"/>
        </w:rPr>
        <w:t xml:space="preserve"> в данном режиме лечения. </w:t>
      </w:r>
    </w:p>
    <w:p w14:paraId="18C5F2D0" w14:textId="77777777" w:rsidR="00FE395C" w:rsidRPr="00B10C8F" w:rsidRDefault="00FE395C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0C8F">
        <w:rPr>
          <w:rFonts w:ascii="Times New Roman" w:hAnsi="Times New Roman"/>
          <w:i/>
          <w:iCs/>
          <w:color w:val="000000"/>
          <w:sz w:val="24"/>
          <w:szCs w:val="24"/>
        </w:rPr>
        <w:t>Лечение:</w:t>
      </w:r>
      <w:r w:rsidRPr="00B10C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6BD" w:rsidRPr="00B10C8F">
        <w:rPr>
          <w:rFonts w:ascii="Times New Roman" w:hAnsi="Times New Roman"/>
          <w:color w:val="000000"/>
          <w:sz w:val="24"/>
          <w:szCs w:val="24"/>
        </w:rPr>
        <w:t>с</w:t>
      </w:r>
      <w:r w:rsidRPr="00B10C8F">
        <w:rPr>
          <w:rFonts w:ascii="Times New Roman" w:hAnsi="Times New Roman"/>
          <w:color w:val="000000"/>
          <w:sz w:val="24"/>
          <w:szCs w:val="24"/>
        </w:rPr>
        <w:t xml:space="preserve">пецифический антидот неизвестен. В качестве эффективных мер контроля побочных эффектов со стороны </w:t>
      </w:r>
      <w:r w:rsidR="00A7149E" w:rsidRPr="00B10C8F">
        <w:rPr>
          <w:rFonts w:ascii="Times New Roman" w:hAnsi="Times New Roman"/>
          <w:color w:val="000000"/>
          <w:sz w:val="24"/>
          <w:szCs w:val="24"/>
        </w:rPr>
        <w:t>кровеносной системы</w:t>
      </w:r>
      <w:r w:rsidRPr="00B10C8F">
        <w:rPr>
          <w:rFonts w:ascii="Times New Roman" w:hAnsi="Times New Roman"/>
          <w:color w:val="000000"/>
          <w:sz w:val="24"/>
          <w:szCs w:val="24"/>
        </w:rPr>
        <w:t xml:space="preserve"> возможно проведение трансплантации костного мозга</w:t>
      </w:r>
      <w:r w:rsidR="00FB7FC7" w:rsidRPr="00B10C8F">
        <w:rPr>
          <w:rFonts w:ascii="Times New Roman" w:hAnsi="Times New Roman"/>
          <w:color w:val="000000"/>
          <w:sz w:val="24"/>
          <w:szCs w:val="24"/>
        </w:rPr>
        <w:t xml:space="preserve"> и переливания крови</w:t>
      </w:r>
      <w:r w:rsidRPr="00B10C8F">
        <w:rPr>
          <w:rFonts w:ascii="Times New Roman" w:hAnsi="Times New Roman"/>
          <w:color w:val="000000"/>
          <w:sz w:val="24"/>
          <w:szCs w:val="24"/>
        </w:rPr>
        <w:t xml:space="preserve"> (тромбоцит</w:t>
      </w:r>
      <w:r w:rsidR="00FB7FC7" w:rsidRPr="00B10C8F">
        <w:rPr>
          <w:rFonts w:ascii="Times New Roman" w:hAnsi="Times New Roman"/>
          <w:color w:val="000000"/>
          <w:sz w:val="24"/>
          <w:szCs w:val="24"/>
        </w:rPr>
        <w:t>ов</w:t>
      </w:r>
      <w:r w:rsidRPr="00B10C8F">
        <w:rPr>
          <w:rFonts w:ascii="Times New Roman" w:hAnsi="Times New Roman"/>
          <w:color w:val="000000"/>
          <w:sz w:val="24"/>
          <w:szCs w:val="24"/>
        </w:rPr>
        <w:t>, концентрированны</w:t>
      </w:r>
      <w:r w:rsidR="00FB7FC7" w:rsidRPr="00B10C8F">
        <w:rPr>
          <w:rFonts w:ascii="Times New Roman" w:hAnsi="Times New Roman"/>
          <w:color w:val="000000"/>
          <w:sz w:val="24"/>
          <w:szCs w:val="24"/>
        </w:rPr>
        <w:t>х</w:t>
      </w:r>
      <w:r w:rsidRPr="00B10C8F">
        <w:rPr>
          <w:rFonts w:ascii="Times New Roman" w:hAnsi="Times New Roman"/>
          <w:color w:val="000000"/>
          <w:sz w:val="24"/>
          <w:szCs w:val="24"/>
        </w:rPr>
        <w:t xml:space="preserve"> эритроцит</w:t>
      </w:r>
      <w:r w:rsidR="00FB7FC7" w:rsidRPr="00B10C8F">
        <w:rPr>
          <w:rFonts w:ascii="Times New Roman" w:hAnsi="Times New Roman"/>
          <w:color w:val="000000"/>
          <w:sz w:val="24"/>
          <w:szCs w:val="24"/>
        </w:rPr>
        <w:t>ов</w:t>
      </w:r>
      <w:r w:rsidRPr="00B10C8F">
        <w:rPr>
          <w:rFonts w:ascii="Times New Roman" w:hAnsi="Times New Roman"/>
          <w:color w:val="000000"/>
          <w:sz w:val="24"/>
          <w:szCs w:val="24"/>
        </w:rPr>
        <w:t xml:space="preserve">), трансфузий форменных элементов или назначение гематологических факторов роста. </w:t>
      </w:r>
      <w:proofErr w:type="spellStart"/>
      <w:r w:rsidRPr="00B10C8F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color w:val="000000"/>
          <w:sz w:val="24"/>
          <w:szCs w:val="24"/>
        </w:rPr>
        <w:t xml:space="preserve"> гидрохлорид и его метаболиты в небольшой степени поддаются диализу.</w:t>
      </w:r>
    </w:p>
    <w:p w14:paraId="7D00DD91" w14:textId="77777777" w:rsidR="007A510D" w:rsidRPr="00B10C8F" w:rsidRDefault="007A510D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40F2DF" w14:textId="77777777" w:rsidR="00C153F2" w:rsidRPr="00B10C8F" w:rsidRDefault="00C153F2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47B21DC4" w14:textId="77777777" w:rsidR="00C153F2" w:rsidRPr="00B10C8F" w:rsidRDefault="00C153F2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172CD05B" w14:textId="77777777" w:rsidR="00957BAF" w:rsidRPr="00B10C8F" w:rsidRDefault="00C153F2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10C8F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proofErr w:type="spellStart"/>
      <w:r w:rsidR="00D33955" w:rsidRPr="00B10C8F">
        <w:rPr>
          <w:rFonts w:ascii="Times New Roman" w:eastAsia="TimesNewRomanPSMT" w:hAnsi="Times New Roman"/>
          <w:sz w:val="24"/>
          <w:szCs w:val="24"/>
          <w:lang w:eastAsia="ru-RU"/>
        </w:rPr>
        <w:t>Антинеопластические</w:t>
      </w:r>
      <w:proofErr w:type="spellEnd"/>
      <w:r w:rsidR="00D33955" w:rsidRPr="00B10C8F">
        <w:rPr>
          <w:rFonts w:ascii="Times New Roman" w:eastAsia="TimesNewRomanPSMT" w:hAnsi="Times New Roman"/>
          <w:sz w:val="24"/>
          <w:szCs w:val="24"/>
          <w:lang w:eastAsia="ru-RU"/>
        </w:rPr>
        <w:t xml:space="preserve"> препараты. Алкилирующие препараты. Азотистого иприта производные. </w:t>
      </w:r>
      <w:proofErr w:type="spellStart"/>
      <w:r w:rsidR="00D33955" w:rsidRPr="00B10C8F">
        <w:rPr>
          <w:rFonts w:ascii="Times New Roman" w:eastAsia="TimesNewRomanPSMT" w:hAnsi="Times New Roman"/>
          <w:sz w:val="24"/>
          <w:szCs w:val="24"/>
          <w:lang w:eastAsia="ru-RU"/>
        </w:rPr>
        <w:t>Бендамустин</w:t>
      </w:r>
      <w:proofErr w:type="spellEnd"/>
      <w:r w:rsidR="00D33955" w:rsidRPr="00B10C8F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2D41F8F8" w14:textId="77777777" w:rsidR="00C153F2" w:rsidRPr="00B10C8F" w:rsidRDefault="00957BA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10C8F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D33955" w:rsidRPr="00B10C8F">
        <w:rPr>
          <w:rFonts w:ascii="Times New Roman" w:eastAsia="TimesNewRomanPSMT" w:hAnsi="Times New Roman"/>
          <w:sz w:val="24"/>
          <w:szCs w:val="24"/>
          <w:lang w:eastAsia="ru-RU"/>
        </w:rPr>
        <w:t xml:space="preserve"> L01AA09</w:t>
      </w:r>
    </w:p>
    <w:p w14:paraId="56F907A0" w14:textId="77777777" w:rsidR="002D76F1" w:rsidRPr="00B10C8F" w:rsidRDefault="002D76F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является противоопухолевым препаратом с бифункциональной алкилирующей активностью. </w:t>
      </w:r>
    </w:p>
    <w:p w14:paraId="2AA6748C" w14:textId="77777777" w:rsidR="002D76F1" w:rsidRPr="00B10C8F" w:rsidRDefault="002D76F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Механизм действия преимущественно связан с образованием перекрестных сшивок молекул одноцепочечной 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двухцепочечной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ДНК вследствие алкилирования. В результате этого нарушается матричная функция ДНК и ее синтез.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Антинеопластический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эффект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был подтвержден в многочисленных исследованиях </w:t>
      </w:r>
      <w:proofErr w:type="spellStart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vitro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на различных опухолевых клеточных линиях (рак молочной железы,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немелкоклеточный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 мелкоклеточный рак легкого, рак яичников и различные виды лейкоза, а также рак толстой кишки, меланома,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почечноклеточная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карцинома, злокачественные новообразования предстательной железы и головного мозга) и </w:t>
      </w:r>
      <w:proofErr w:type="spellStart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vivo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– на различных экспериментальных моделях опухолей (меланома, рак молочной железы, саркома, лимфома, лейкоз и мелкоклеточный рак легкого). </w:t>
      </w:r>
    </w:p>
    <w:p w14:paraId="4ED1D628" w14:textId="77777777" w:rsidR="002D76F1" w:rsidRPr="00B10C8F" w:rsidRDefault="002D76F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lastRenderedPageBreak/>
        <w:t>Бендамустин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не демонстрирует или демонстрирует лишь в незначительной степени перекрестную резистентность в человеческих опухолевых клеточных линиях с различными механизмами устойчивости. Это частично объясняется взаимодействием с ДНК, которое, по сравнению с другими алкилирующими средствами, длится дольше (например, была обнаружена только частичная перекрестная резистентность с другими алкилирующими средствами, такими как циклофосфамид,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кармустин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цисплатин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). Кроме того, в клинических исследованиях было обнаружено, что не существует полной перекрестной резистентности между</w:t>
      </w:r>
      <w:r w:rsidR="00982C7C"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82C7C" w:rsidRPr="00B10C8F">
        <w:rPr>
          <w:rFonts w:ascii="Times New Roman" w:hAnsi="Times New Roman"/>
          <w:sz w:val="24"/>
          <w:szCs w:val="24"/>
          <w:lang w:eastAsia="ru-RU"/>
        </w:rPr>
        <w:t>бендамустином</w:t>
      </w:r>
      <w:proofErr w:type="spellEnd"/>
      <w:r w:rsidR="00982C7C" w:rsidRPr="00B10C8F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антрациклинам</w:t>
      </w:r>
      <w:r w:rsidR="00982C7C" w:rsidRPr="00B10C8F">
        <w:rPr>
          <w:rFonts w:ascii="Times New Roman" w:hAnsi="Times New Roman"/>
          <w:sz w:val="24"/>
          <w:szCs w:val="24"/>
          <w:lang w:eastAsia="ru-RU"/>
        </w:rPr>
        <w:t>и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, алкилирующими агентами или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ритуксимабом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. Однако </w:t>
      </w:r>
      <w:r w:rsidR="00982C7C" w:rsidRPr="00B10C8F">
        <w:rPr>
          <w:rFonts w:ascii="Times New Roman" w:hAnsi="Times New Roman"/>
          <w:sz w:val="24"/>
          <w:szCs w:val="24"/>
          <w:lang w:eastAsia="ru-RU"/>
        </w:rPr>
        <w:t>число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обследованных пациентов составляет небольшое количество.</w:t>
      </w:r>
      <w:r w:rsidR="00982C7C"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3119851" w14:textId="77777777" w:rsidR="00577E05" w:rsidRPr="00B10C8F" w:rsidRDefault="00577E05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Хронический лимфолейкоз</w:t>
      </w:r>
    </w:p>
    <w:p w14:paraId="350D48D2" w14:textId="77777777" w:rsidR="00577E05" w:rsidRPr="00B10C8F" w:rsidRDefault="00577E05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Показания к применению при хроническом лимфолейкозе подтверждаются единственным исследованием открытого характера, в котором сравнивался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хлорамбуцилом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. В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проспективное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многоцентровое рандомизированное исследование включались </w:t>
      </w:r>
      <w:r w:rsidR="00CC64C6" w:rsidRPr="00B10C8F">
        <w:rPr>
          <w:rFonts w:ascii="Times New Roman" w:hAnsi="Times New Roman"/>
          <w:sz w:val="24"/>
          <w:szCs w:val="24"/>
          <w:lang w:eastAsia="ru-RU"/>
        </w:rPr>
        <w:t>319 пациентов,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ранее не получавших терапию с хроническим лимфолейкозом </w:t>
      </w:r>
      <w:r w:rsidR="00CC64C6" w:rsidRPr="00B10C8F">
        <w:rPr>
          <w:rFonts w:ascii="Times New Roman" w:hAnsi="Times New Roman"/>
          <w:sz w:val="24"/>
          <w:szCs w:val="24"/>
          <w:lang w:eastAsia="ru-RU"/>
        </w:rPr>
        <w:t xml:space="preserve">по шкале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Бинет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4C6" w:rsidRPr="00B10C8F">
        <w:rPr>
          <w:rFonts w:ascii="Times New Roman" w:hAnsi="Times New Roman"/>
          <w:sz w:val="24"/>
          <w:szCs w:val="24"/>
          <w:lang w:eastAsia="ru-RU"/>
        </w:rPr>
        <w:t>степени В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или C, которым требовалась терапия. Первая линия терапии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гидрохлоридом составляла 100 мг/м² внутривенно в 1</w:t>
      </w:r>
      <w:r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и 2</w:t>
      </w:r>
      <w:r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ой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день, которая сравнивалась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хлорамбуцилом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дозировке 0,8 мг/кг в 1</w:t>
      </w:r>
      <w:r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и 15</w:t>
      </w:r>
      <w:r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день в течение 6 циклов в обеих группах. Пациенты получали аллопуринол с целью профилактики синдрома лизиса опухоли. </w:t>
      </w:r>
    </w:p>
    <w:p w14:paraId="59AF819F" w14:textId="77777777" w:rsidR="00577E05" w:rsidRPr="00B10C8F" w:rsidRDefault="00577E05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Пациенты, получавшие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имели значительно более длительную среднюю выживаемость без прогрессирования, чем пациенты, получавшие лечение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хлорамбуцилом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(21,5 против 8,3 месяцев, p &lt;0,0001 при последнем наблюдении). Общая выживаемость статистически значимо не различалась (среднее значение не достигнуто). Средняя продолжительность ремиссии составила 19 месяцев при лечении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 6 месяцев при лечении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хлорамбуцилом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(p &lt;0,0001). Оценка безопасности в обеих группах лечения не выявила каких-либо </w:t>
      </w:r>
      <w:r w:rsidR="00891F42" w:rsidRPr="00B10C8F">
        <w:rPr>
          <w:rFonts w:ascii="Times New Roman" w:hAnsi="Times New Roman"/>
          <w:sz w:val="24"/>
          <w:szCs w:val="24"/>
          <w:lang w:eastAsia="ru-RU"/>
        </w:rPr>
        <w:t>непредвиденных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нежелательных эффектов по природе и частоте. Доза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была снижена у 34% пациентов. </w:t>
      </w:r>
      <w:r w:rsidR="00CC64C6" w:rsidRPr="00B10C8F">
        <w:rPr>
          <w:rFonts w:ascii="Times New Roman" w:hAnsi="Times New Roman"/>
          <w:sz w:val="24"/>
          <w:szCs w:val="24"/>
          <w:lang w:eastAsia="ru-RU"/>
        </w:rPr>
        <w:t>Терапия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64C6" w:rsidRPr="00B10C8F">
        <w:rPr>
          <w:rFonts w:ascii="Times New Roman" w:hAnsi="Times New Roman"/>
          <w:sz w:val="24"/>
          <w:szCs w:val="24"/>
          <w:lang w:eastAsia="ru-RU"/>
        </w:rPr>
        <w:t>завершилась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у 3,9% пациентов из-за аллергических реакций.</w:t>
      </w:r>
    </w:p>
    <w:p w14:paraId="3D0C88BA" w14:textId="77777777" w:rsidR="002E3769" w:rsidRPr="00B10C8F" w:rsidRDefault="002E376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Индолентные</w:t>
      </w:r>
      <w:proofErr w:type="spellEnd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неходжкинские</w:t>
      </w:r>
      <w:proofErr w:type="spellEnd"/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лимфомы</w:t>
      </w:r>
    </w:p>
    <w:p w14:paraId="24E62ADA" w14:textId="77777777" w:rsidR="002E3769" w:rsidRPr="00B10C8F" w:rsidRDefault="002E376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Показания к вялотекущим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неходжкинским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лимфомам основывались на двух неконтролируемых исследованиях </w:t>
      </w:r>
      <w:r w:rsidRPr="00B10C8F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фазы. </w:t>
      </w:r>
    </w:p>
    <w:p w14:paraId="2D06BA86" w14:textId="77777777" w:rsidR="002E3769" w:rsidRPr="00B10C8F" w:rsidRDefault="002E376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>В основном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,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проспективном</w:t>
      </w:r>
      <w:proofErr w:type="spellEnd"/>
      <w:r w:rsidR="00FE6D41" w:rsidRPr="00B10C8F">
        <w:rPr>
          <w:rFonts w:ascii="Times New Roman" w:hAnsi="Times New Roman"/>
          <w:sz w:val="24"/>
          <w:szCs w:val="24"/>
          <w:lang w:eastAsia="ru-RU"/>
        </w:rPr>
        <w:t>,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многоцентровом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,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открытом исследовании 100 пациентов с вялотекущей В-клеточной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неходжкинской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лимфомой, устойчивой к моно- или комбинированной терапии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ритуксимабом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, получали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монотерапию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.</w:t>
      </w:r>
    </w:p>
    <w:p w14:paraId="762E6B89" w14:textId="77777777" w:rsidR="002E3769" w:rsidRPr="00B10C8F" w:rsidRDefault="002E376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Пациенты прошли в среднем 3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предшествующих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курса химиотерапии или биологической терапии. Среднее количество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предшествующих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курсов, содержащих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ритуксимаб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, составляло 2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 цикла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. У пациентов не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наблюдалось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ответа или наблюдалось прогрессирование в течение 6 месяцев после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терапии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ритуксимабом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. Доза </w:t>
      </w:r>
      <w:proofErr w:type="spellStart"/>
      <w:r w:rsidR="00FE6D41"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составляла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120 мг/м²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при </w:t>
      </w:r>
      <w:r w:rsidRPr="00B10C8F">
        <w:rPr>
          <w:rFonts w:ascii="Times New Roman" w:hAnsi="Times New Roman"/>
          <w:sz w:val="24"/>
          <w:szCs w:val="24"/>
          <w:lang w:eastAsia="ru-RU"/>
        </w:rPr>
        <w:t>внутривенно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м введении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в 1</w:t>
      </w:r>
      <w:r w:rsidR="00FE6D41"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и 2</w:t>
      </w:r>
      <w:r w:rsidR="00FE6D41"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ой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день, рассчитывалось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не менее 6 циклов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 лечения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. Продолжительность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терапии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зависела от ответа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пациентов </w:t>
      </w:r>
      <w:r w:rsidRPr="00B10C8F">
        <w:rPr>
          <w:rFonts w:ascii="Times New Roman" w:hAnsi="Times New Roman"/>
          <w:sz w:val="24"/>
          <w:szCs w:val="24"/>
          <w:lang w:eastAsia="ru-RU"/>
        </w:rPr>
        <w:t>(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было рассчитано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6 цикл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ов</w:t>
      </w:r>
      <w:r w:rsidRPr="00B10C8F">
        <w:rPr>
          <w:rFonts w:ascii="Times New Roman" w:hAnsi="Times New Roman"/>
          <w:sz w:val="24"/>
          <w:szCs w:val="24"/>
          <w:lang w:eastAsia="ru-RU"/>
        </w:rPr>
        <w:t>). Общий процент ответов составил 75%, включая 17% полных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 ответов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(CR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CRu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) и 58%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B10C8F">
        <w:rPr>
          <w:rFonts w:ascii="Times New Roman" w:hAnsi="Times New Roman"/>
          <w:sz w:val="24"/>
          <w:szCs w:val="24"/>
          <w:lang w:eastAsia="ru-RU"/>
        </w:rPr>
        <w:t>частичны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м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ответо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м,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по оценке независимого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контрольного комитета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. Средняя продолжительность ремиссии составила 40 недель. </w:t>
      </w:r>
      <w:proofErr w:type="spellStart"/>
      <w:r w:rsidR="006D096C" w:rsidRPr="00B10C8F">
        <w:rPr>
          <w:rFonts w:ascii="Times New Roman" w:hAnsi="Times New Roman"/>
          <w:sz w:val="24"/>
          <w:szCs w:val="24"/>
          <w:lang w:eastAsia="ru-RU"/>
        </w:rPr>
        <w:t>Бендамустин</w:t>
      </w:r>
      <w:proofErr w:type="spellEnd"/>
      <w:r w:rsidR="006D096C" w:rsidRPr="00B10C8F">
        <w:rPr>
          <w:rFonts w:ascii="Times New Roman" w:hAnsi="Times New Roman"/>
          <w:sz w:val="24"/>
          <w:szCs w:val="24"/>
          <w:lang w:eastAsia="ru-RU"/>
        </w:rPr>
        <w:t>, в частности,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оптимально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переносился при 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данной установленной </w:t>
      </w:r>
      <w:r w:rsidRPr="00B10C8F">
        <w:rPr>
          <w:rFonts w:ascii="Times New Roman" w:hAnsi="Times New Roman"/>
          <w:sz w:val="24"/>
          <w:szCs w:val="24"/>
          <w:lang w:eastAsia="ru-RU"/>
        </w:rPr>
        <w:t>доз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>ировке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и график</w:t>
      </w:r>
      <w:r w:rsidR="006D096C" w:rsidRPr="00B10C8F">
        <w:rPr>
          <w:rFonts w:ascii="Times New Roman" w:hAnsi="Times New Roman"/>
          <w:sz w:val="24"/>
          <w:szCs w:val="24"/>
          <w:lang w:eastAsia="ru-RU"/>
        </w:rPr>
        <w:t>е</w:t>
      </w:r>
      <w:r w:rsidR="00FE6D41" w:rsidRPr="00B10C8F">
        <w:rPr>
          <w:rFonts w:ascii="Times New Roman" w:hAnsi="Times New Roman"/>
          <w:sz w:val="24"/>
          <w:szCs w:val="24"/>
          <w:lang w:eastAsia="ru-RU"/>
        </w:rPr>
        <w:t xml:space="preserve"> приема</w:t>
      </w:r>
      <w:r w:rsidRPr="00B10C8F">
        <w:rPr>
          <w:rFonts w:ascii="Times New Roman" w:hAnsi="Times New Roman"/>
          <w:sz w:val="24"/>
          <w:szCs w:val="24"/>
          <w:lang w:eastAsia="ru-RU"/>
        </w:rPr>
        <w:t>.</w:t>
      </w:r>
    </w:p>
    <w:p w14:paraId="6DE06432" w14:textId="77777777" w:rsidR="006D096C" w:rsidRPr="00B10C8F" w:rsidRDefault="006D096C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>Данные показания подтверждаются также дополнительным</w:t>
      </w:r>
      <w:r w:rsidR="00891F42"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проспективным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многоцентровым открытым исследованием, которое включало в себя 77 пациентов.</w:t>
      </w:r>
    </w:p>
    <w:p w14:paraId="5470D510" w14:textId="77777777" w:rsidR="00FB1288" w:rsidRDefault="006D096C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Популяция пациентов 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>носила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гетероген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>ный характер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, включая в себя случаи вялотекущих или трансформированных В-клеточных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неходжкинских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лимфом, невосприимчивых к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монотерапии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или комбинированной терапии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ритуксимабом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. У </w:t>
      </w:r>
      <w:r w:rsidRPr="00B10C8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пациентов не наблюдалось ответа на лечение, или наблюдалось прогрессирование </w:t>
      </w:r>
      <w:proofErr w:type="gramStart"/>
      <w:r w:rsidRPr="00B10C8F">
        <w:rPr>
          <w:rFonts w:ascii="Times New Roman" w:hAnsi="Times New Roman"/>
          <w:sz w:val="24"/>
          <w:szCs w:val="24"/>
          <w:lang w:eastAsia="ru-RU"/>
        </w:rPr>
        <w:t xml:space="preserve">заболевания 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>течение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6 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месяцев, 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или 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наблюдалась 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нежелательная 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>реакция</w:t>
      </w:r>
      <w:r w:rsidR="00FB12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на</w:t>
      </w:r>
    </w:p>
    <w:p w14:paraId="07AAAD3E" w14:textId="77777777" w:rsidR="006D096C" w:rsidRPr="00B10C8F" w:rsidRDefault="006D096C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предшествующее лечение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ритуксимабом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.</w:t>
      </w:r>
    </w:p>
    <w:p w14:paraId="39C4E29D" w14:textId="77777777" w:rsidR="006D096C" w:rsidRPr="00B10C8F" w:rsidRDefault="006D096C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Пациенты получали в среднем 3 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>предшествующих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курса химиотерапии или биологической терапии. 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>Среднее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числ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>о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пред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>шествующих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курсов, содержащих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ритуксимаб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, состав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 xml:space="preserve">ляло </w:t>
      </w:r>
      <w:r w:rsidRPr="00B10C8F">
        <w:rPr>
          <w:rFonts w:ascii="Times New Roman" w:hAnsi="Times New Roman"/>
          <w:sz w:val="24"/>
          <w:szCs w:val="24"/>
          <w:lang w:eastAsia="ru-RU"/>
        </w:rPr>
        <w:t>2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 xml:space="preserve"> цикла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. Общая частота ответа составила 76% при 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>средней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продолжительности ответа</w:t>
      </w:r>
      <w:r w:rsidR="00A22AAC" w:rsidRPr="00B10C8F">
        <w:rPr>
          <w:rFonts w:ascii="Times New Roman" w:hAnsi="Times New Roman"/>
          <w:sz w:val="24"/>
          <w:szCs w:val="24"/>
          <w:lang w:eastAsia="ru-RU"/>
        </w:rPr>
        <w:t xml:space="preserve"> длительностью </w:t>
      </w:r>
      <w:r w:rsidRPr="00B10C8F">
        <w:rPr>
          <w:rFonts w:ascii="Times New Roman" w:hAnsi="Times New Roman"/>
          <w:sz w:val="24"/>
          <w:szCs w:val="24"/>
          <w:lang w:eastAsia="ru-RU"/>
        </w:rPr>
        <w:t>5 месяцев (29 [95% ДИ 22,1, 43,1] недель).</w:t>
      </w:r>
    </w:p>
    <w:p w14:paraId="513678A0" w14:textId="77777777" w:rsidR="009E3D60" w:rsidRPr="00B10C8F" w:rsidRDefault="009E3D6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/>
          <w:iCs/>
          <w:sz w:val="24"/>
          <w:szCs w:val="24"/>
          <w:lang w:eastAsia="ru-RU"/>
        </w:rPr>
        <w:t>Множественная миелома</w:t>
      </w:r>
    </w:p>
    <w:p w14:paraId="31BE78EE" w14:textId="77777777" w:rsidR="009E3D60" w:rsidRPr="00B10C8F" w:rsidRDefault="009E3D6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проспективное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многоцентровое рандомизированное открытое исследование </w:t>
      </w:r>
      <w:r w:rsidR="00891F42" w:rsidRPr="00B10C8F">
        <w:rPr>
          <w:rFonts w:ascii="Times New Roman" w:hAnsi="Times New Roman"/>
          <w:sz w:val="24"/>
          <w:szCs w:val="24"/>
          <w:lang w:eastAsia="ru-RU"/>
        </w:rPr>
        <w:t xml:space="preserve">был 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включ</w:t>
      </w:r>
      <w:r w:rsidR="00891F42" w:rsidRPr="00B10C8F">
        <w:rPr>
          <w:rFonts w:ascii="Times New Roman" w:hAnsi="Times New Roman"/>
          <w:sz w:val="24"/>
          <w:szCs w:val="24"/>
          <w:lang w:eastAsia="ru-RU"/>
        </w:rPr>
        <w:t>ен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sz w:val="24"/>
          <w:szCs w:val="24"/>
          <w:lang w:eastAsia="ru-RU"/>
        </w:rPr>
        <w:t>131 пациент с запущенной множественной миеломой (II стади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и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с прогрессированием или III стади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и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по шкале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Дьюри-Салмона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). Перв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ая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лини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я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терапии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гидрохлорида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сравнивал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ась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с терапией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мелфаланом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в сочетании с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. Переносимость в обеих группах лечения соответствовала известному профилю безопасности соответствующих лекарственных средств с 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существенным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снижением доз в группе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.</w:t>
      </w:r>
    </w:p>
    <w:p w14:paraId="7331FE07" w14:textId="77777777" w:rsidR="00577E05" w:rsidRPr="00B10C8F" w:rsidRDefault="009E3D6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Доза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гидрохлорид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а составляла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150 мг/м² внутривенно в 1</w:t>
      </w:r>
      <w:r w:rsidR="00AA2558"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и 2</w:t>
      </w:r>
      <w:r w:rsidR="00AA2558"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ой</w:t>
      </w:r>
      <w:r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день 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или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мелфалан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 в дозировке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15 мг/м² 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внутривенно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в 1</w:t>
      </w:r>
      <w:r w:rsidR="00AA2558" w:rsidRPr="00B10C8F">
        <w:rPr>
          <w:rFonts w:ascii="Times New Roman" w:hAnsi="Times New Roman"/>
          <w:sz w:val="24"/>
          <w:szCs w:val="24"/>
          <w:vertAlign w:val="superscript"/>
          <w:lang w:eastAsia="ru-RU"/>
        </w:rPr>
        <w:t>ый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день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каждый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 из них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в комбинации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. Продолжительность лечения зависела от ответа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 пациента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и составляла в среднем 6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.</w:t>
      </w:r>
      <w:r w:rsidRPr="00B10C8F">
        <w:rPr>
          <w:rFonts w:ascii="Times New Roman" w:hAnsi="Times New Roman"/>
          <w:sz w:val="24"/>
          <w:szCs w:val="24"/>
          <w:lang w:eastAsia="ru-RU"/>
        </w:rPr>
        <w:t>8 цикл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ов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в группе </w:t>
      </w:r>
      <w:proofErr w:type="spellStart"/>
      <w:r w:rsidR="00AA2558"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="00AA2558"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 8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.</w:t>
      </w:r>
      <w:r w:rsidRPr="00B10C8F">
        <w:rPr>
          <w:rFonts w:ascii="Times New Roman" w:hAnsi="Times New Roman"/>
          <w:sz w:val="24"/>
          <w:szCs w:val="24"/>
          <w:lang w:eastAsia="ru-RU"/>
        </w:rPr>
        <w:t>7 цикл</w:t>
      </w:r>
      <w:r w:rsidR="00AA2558" w:rsidRPr="00B10C8F">
        <w:rPr>
          <w:rFonts w:ascii="Times New Roman" w:hAnsi="Times New Roman"/>
          <w:sz w:val="24"/>
          <w:szCs w:val="24"/>
          <w:lang w:eastAsia="ru-RU"/>
        </w:rPr>
        <w:t>ов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в группе </w:t>
      </w:r>
      <w:proofErr w:type="spellStart"/>
      <w:r w:rsidR="00AA2558" w:rsidRPr="00B10C8F">
        <w:rPr>
          <w:rFonts w:ascii="Times New Roman" w:hAnsi="Times New Roman"/>
          <w:sz w:val="24"/>
          <w:szCs w:val="24"/>
          <w:lang w:eastAsia="ru-RU"/>
        </w:rPr>
        <w:t>мелфалана</w:t>
      </w:r>
      <w:proofErr w:type="spellEnd"/>
      <w:r w:rsidR="00AA2558"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="00AA2558"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.</w:t>
      </w:r>
    </w:p>
    <w:p w14:paraId="5FEB3BE4" w14:textId="77777777" w:rsidR="004B69ED" w:rsidRPr="00B10C8F" w:rsidRDefault="00AA2558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C8F">
        <w:rPr>
          <w:rFonts w:ascii="Times New Roman" w:hAnsi="Times New Roman"/>
          <w:sz w:val="24"/>
          <w:szCs w:val="24"/>
          <w:lang w:eastAsia="ru-RU"/>
        </w:rPr>
        <w:t xml:space="preserve">У пациентов в группе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наблюдалась более длительная средняя выживаемость без прогрессирования, в отличии от группы, принимавшей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мелфалан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(15 [95% ДИ 12-21] против 12 [95% ДИ 10-14] месяцев) (р=0,0566). Среднее время до отсутствия эффективности лечения состав</w:t>
      </w:r>
      <w:r w:rsidR="000A3831" w:rsidRPr="00B10C8F">
        <w:rPr>
          <w:rFonts w:ascii="Times New Roman" w:hAnsi="Times New Roman"/>
          <w:sz w:val="24"/>
          <w:szCs w:val="24"/>
          <w:lang w:eastAsia="ru-RU"/>
        </w:rPr>
        <w:t>ляло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14 месяцев при терапии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 9 месяцев при терапии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мелфаланом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. Продолжительность ремиссии состав</w:t>
      </w:r>
      <w:r w:rsidR="000A3831" w:rsidRPr="00B10C8F">
        <w:rPr>
          <w:rFonts w:ascii="Times New Roman" w:hAnsi="Times New Roman"/>
          <w:sz w:val="24"/>
          <w:szCs w:val="24"/>
          <w:lang w:eastAsia="ru-RU"/>
        </w:rPr>
        <w:t>ляла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18 месяцев в группе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и 12 месяцев в группе лечения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мелфаланом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. Различи</w:t>
      </w:r>
      <w:r w:rsidR="004B69ED" w:rsidRPr="00B10C8F">
        <w:rPr>
          <w:rFonts w:ascii="Times New Roman" w:hAnsi="Times New Roman"/>
          <w:sz w:val="24"/>
          <w:szCs w:val="24"/>
          <w:lang w:eastAsia="ru-RU"/>
        </w:rPr>
        <w:t>й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в общей выживаемости </w:t>
      </w:r>
      <w:r w:rsidR="004B69ED" w:rsidRPr="00B10C8F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B10C8F">
        <w:rPr>
          <w:rFonts w:ascii="Times New Roman" w:hAnsi="Times New Roman"/>
          <w:sz w:val="24"/>
          <w:szCs w:val="24"/>
          <w:lang w:eastAsia="ru-RU"/>
        </w:rPr>
        <w:t>значительно</w:t>
      </w:r>
      <w:r w:rsidR="004B69ED" w:rsidRPr="00B10C8F">
        <w:rPr>
          <w:rFonts w:ascii="Times New Roman" w:hAnsi="Times New Roman"/>
          <w:sz w:val="24"/>
          <w:szCs w:val="24"/>
          <w:lang w:eastAsia="ru-RU"/>
        </w:rPr>
        <w:t>й степени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не </w:t>
      </w:r>
      <w:r w:rsidR="004B69ED" w:rsidRPr="00B10C8F">
        <w:rPr>
          <w:rFonts w:ascii="Times New Roman" w:hAnsi="Times New Roman"/>
          <w:sz w:val="24"/>
          <w:szCs w:val="24"/>
          <w:lang w:eastAsia="ru-RU"/>
        </w:rPr>
        <w:t>наблюдалось</w:t>
      </w:r>
      <w:r w:rsidRPr="00B10C8F">
        <w:rPr>
          <w:rFonts w:ascii="Times New Roman" w:hAnsi="Times New Roman"/>
          <w:sz w:val="24"/>
          <w:szCs w:val="24"/>
          <w:lang w:eastAsia="ru-RU"/>
        </w:rPr>
        <w:t xml:space="preserve"> (35 месяцев </w:t>
      </w:r>
      <w:r w:rsidR="004B69ED" w:rsidRPr="00B10C8F">
        <w:rPr>
          <w:rFonts w:ascii="Times New Roman" w:hAnsi="Times New Roman"/>
          <w:sz w:val="24"/>
          <w:szCs w:val="24"/>
          <w:lang w:eastAsia="ru-RU"/>
        </w:rPr>
        <w:t xml:space="preserve">в группе </w:t>
      </w:r>
      <w:proofErr w:type="spellStart"/>
      <w:r w:rsidR="004B69ED" w:rsidRPr="00B10C8F">
        <w:rPr>
          <w:rFonts w:ascii="Times New Roman" w:hAnsi="Times New Roman"/>
          <w:sz w:val="24"/>
          <w:szCs w:val="24"/>
          <w:lang w:eastAsia="ru-RU"/>
        </w:rPr>
        <w:t>бендамустина+преднизона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 xml:space="preserve"> против 33 месяцев </w:t>
      </w:r>
      <w:r w:rsidR="004B69ED" w:rsidRPr="00B10C8F">
        <w:rPr>
          <w:rFonts w:ascii="Times New Roman" w:hAnsi="Times New Roman"/>
          <w:sz w:val="24"/>
          <w:szCs w:val="24"/>
          <w:lang w:eastAsia="ru-RU"/>
        </w:rPr>
        <w:t xml:space="preserve">в группе </w:t>
      </w:r>
      <w:proofErr w:type="spellStart"/>
      <w:r w:rsidR="004B69ED" w:rsidRPr="00B10C8F">
        <w:rPr>
          <w:rFonts w:ascii="Times New Roman" w:hAnsi="Times New Roman"/>
          <w:sz w:val="24"/>
          <w:szCs w:val="24"/>
          <w:lang w:eastAsia="ru-RU"/>
        </w:rPr>
        <w:t>мелфалана+преднизона</w:t>
      </w:r>
      <w:proofErr w:type="spellEnd"/>
      <w:r w:rsidRPr="00B10C8F">
        <w:rPr>
          <w:rFonts w:ascii="Times New Roman" w:hAnsi="Times New Roman"/>
          <w:sz w:val="24"/>
          <w:szCs w:val="24"/>
          <w:lang w:eastAsia="ru-RU"/>
        </w:rPr>
        <w:t>).</w:t>
      </w:r>
      <w:r w:rsidR="004B69ED" w:rsidRPr="00B10C8F">
        <w:rPr>
          <w:rFonts w:ascii="Times New Roman" w:hAnsi="Times New Roman"/>
          <w:sz w:val="24"/>
          <w:szCs w:val="24"/>
          <w:lang w:eastAsia="ru-RU"/>
        </w:rPr>
        <w:t xml:space="preserve"> Переносимость в обеих группах лечения соответствовала известному профилю безопасности соответствующих лекарственных средств с существенным снижением доз в группе </w:t>
      </w:r>
      <w:proofErr w:type="spellStart"/>
      <w:r w:rsidR="004B69ED" w:rsidRPr="00B10C8F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="004B69ED" w:rsidRPr="00B10C8F">
        <w:rPr>
          <w:rFonts w:ascii="Times New Roman" w:hAnsi="Times New Roman"/>
          <w:sz w:val="24"/>
          <w:szCs w:val="24"/>
          <w:lang w:eastAsia="ru-RU"/>
        </w:rPr>
        <w:t xml:space="preserve"> в сочетании с </w:t>
      </w:r>
      <w:proofErr w:type="spellStart"/>
      <w:r w:rsidR="004B69ED" w:rsidRPr="00B10C8F">
        <w:rPr>
          <w:rFonts w:ascii="Times New Roman" w:hAnsi="Times New Roman"/>
          <w:sz w:val="24"/>
          <w:szCs w:val="24"/>
          <w:lang w:eastAsia="ru-RU"/>
        </w:rPr>
        <w:t>преднизоном</w:t>
      </w:r>
      <w:proofErr w:type="spellEnd"/>
      <w:r w:rsidR="004B69ED" w:rsidRPr="00B10C8F">
        <w:rPr>
          <w:rFonts w:ascii="Times New Roman" w:hAnsi="Times New Roman"/>
          <w:sz w:val="24"/>
          <w:szCs w:val="24"/>
          <w:lang w:eastAsia="ru-RU"/>
        </w:rPr>
        <w:t>.</w:t>
      </w:r>
    </w:p>
    <w:p w14:paraId="5E6582A7" w14:textId="77777777" w:rsidR="00FB1288" w:rsidRDefault="00FB1288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7521EED" w14:textId="77777777" w:rsidR="00C153F2" w:rsidRPr="00B10C8F" w:rsidRDefault="00C153F2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24795745" w14:textId="77777777" w:rsidR="00A0709E" w:rsidRPr="00B10C8F" w:rsidRDefault="00DF338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B10C8F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5E15BE91" w14:textId="77777777" w:rsidR="007127EE" w:rsidRPr="00B10C8F" w:rsidRDefault="007127E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>Период полувыведения t</w:t>
      </w:r>
      <w:r w:rsidRPr="00B10C8F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1/2β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(бета-фаза элиминации) после 30 минутной внутривенной инфузии при дозировке 120 мг/м</w:t>
      </w:r>
      <w:r w:rsidRPr="00B10C8F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к площади поверхности тела у 12 испытуемых составил 28,2 минуты. Центральный объем распределения при 30 минутной внутривенной инфузии составляет 19,3 л, при последующем систематическом введении и достижении равновесной концентрации объем распределения составляет от 15,8 до 20,5 л. В системном кровотоке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активно связывается с белками плазмы (&gt; 95%), главным образом, с альбумином. </w:t>
      </w:r>
    </w:p>
    <w:p w14:paraId="033CABFA" w14:textId="77777777" w:rsidR="00A0709E" w:rsidRPr="00B10C8F" w:rsidRDefault="00DF338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proofErr w:type="spellStart"/>
      <w:r w:rsidRPr="00B10C8F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  <w:proofErr w:type="spellEnd"/>
    </w:p>
    <w:p w14:paraId="499E4D7E" w14:textId="77777777" w:rsidR="007127EE" w:rsidRPr="00B10C8F" w:rsidRDefault="007127E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Основным путем выведения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 из организма является его гидролиз с образованием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моногидрокси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- и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дигидроксибендамустина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>. В образовании N-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десметилбендамустина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 окисленного метаболита в печени задействован изофермент СYР 1А2 цитохрома Р450.</w:t>
      </w:r>
    </w:p>
    <w:p w14:paraId="590FB30A" w14:textId="77777777" w:rsidR="007127EE" w:rsidRPr="00B10C8F" w:rsidRDefault="007127E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Еще один важный путь метаболизма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бенамустина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-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конъюгирование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с глутатионом.</w:t>
      </w:r>
    </w:p>
    <w:p w14:paraId="4A54766D" w14:textId="77777777" w:rsidR="007127EE" w:rsidRPr="00B10C8F" w:rsidRDefault="007127E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In-vitro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не ингибирует CYP 1A4, CYP 2C9/10, CYP 2D6, CYP 2E1 и CYP 3A4.</w:t>
      </w:r>
    </w:p>
    <w:p w14:paraId="25500DBD" w14:textId="77777777" w:rsidR="00A0709E" w:rsidRPr="00B10C8F" w:rsidRDefault="00DF338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B10C8F">
        <w:rPr>
          <w:rFonts w:ascii="Times New Roman" w:hAnsi="Times New Roman"/>
          <w:i/>
          <w:sz w:val="24"/>
          <w:szCs w:val="24"/>
          <w:lang w:bidi="ru-RU"/>
        </w:rPr>
        <w:lastRenderedPageBreak/>
        <w:t>Элиминация</w:t>
      </w:r>
    </w:p>
    <w:p w14:paraId="0B2BD2D8" w14:textId="1BA6B5AD" w:rsidR="00FB1288" w:rsidRDefault="00D1067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Среднее </w:t>
      </w:r>
      <w:proofErr w:type="gramStart"/>
      <w:r>
        <w:rPr>
          <w:rFonts w:ascii="Times New Roman" w:hAnsi="Times New Roman"/>
          <w:iCs/>
          <w:sz w:val="24"/>
          <w:szCs w:val="24"/>
          <w:lang w:eastAsia="ru-RU"/>
        </w:rPr>
        <w:t>значение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FB12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>общего</w:t>
      </w:r>
      <w:proofErr w:type="gramEnd"/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FB12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клиренса </w:t>
      </w:r>
      <w:r w:rsidR="00FB12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>после</w:t>
      </w:r>
      <w:r w:rsidR="00FB12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30-минутной </w:t>
      </w:r>
      <w:r w:rsidR="00FB12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>внутривенной</w:t>
      </w:r>
      <w:r w:rsidR="00FB12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инфузии</w:t>
      </w:r>
    </w:p>
    <w:p w14:paraId="2B447160" w14:textId="77777777" w:rsidR="007127EE" w:rsidRPr="00B10C8F" w:rsidRDefault="007127E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>препарата в дозе 120 мг/м</w:t>
      </w:r>
      <w:r w:rsidRPr="00B10C8F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23897" w:rsidRPr="00B10C8F">
        <w:rPr>
          <w:rFonts w:ascii="Times New Roman" w:hAnsi="Times New Roman"/>
          <w:iCs/>
          <w:sz w:val="24"/>
          <w:szCs w:val="24"/>
          <w:lang w:val="kk-KZ" w:eastAsia="ru-RU"/>
        </w:rPr>
        <w:t xml:space="preserve">к площади 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поверхности тела составило 639,4 мл/мин. Около 20 % введенной дозы препарата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экскретируется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почками на протяжении 24 часов в следующей последовательности:</w:t>
      </w:r>
    </w:p>
    <w:p w14:paraId="7BBE3F98" w14:textId="5ECF6569" w:rsidR="007127EE" w:rsidRPr="00B10C8F" w:rsidRDefault="00D1067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Моногидроксибендамустин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>&gt;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>&gt;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дигидроксибендамустин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>&gt;</w:t>
      </w:r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окисленный </w:t>
      </w:r>
      <w:proofErr w:type="gramStart"/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>метаболит &gt;</w:t>
      </w:r>
      <w:proofErr w:type="gramEnd"/>
      <w:r w:rsidR="007127EE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14-деметилбендамустин.</w:t>
      </w:r>
    </w:p>
    <w:p w14:paraId="4C9AB49C" w14:textId="77777777" w:rsidR="007127EE" w:rsidRPr="00B10C8F" w:rsidRDefault="007127E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>С желчью выводятся преимущественно полярные метаболиты.</w:t>
      </w:r>
    </w:p>
    <w:p w14:paraId="660FB164" w14:textId="77777777" w:rsidR="007127EE" w:rsidRPr="00B10C8F" w:rsidRDefault="007127E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10C8F">
        <w:rPr>
          <w:rFonts w:ascii="Times New Roman" w:hAnsi="Times New Roman"/>
          <w:i/>
          <w:sz w:val="24"/>
          <w:szCs w:val="24"/>
          <w:lang w:eastAsia="ru-RU"/>
        </w:rPr>
        <w:t>Печеночная недостаточность</w:t>
      </w:r>
    </w:p>
    <w:p w14:paraId="031538AD" w14:textId="77777777" w:rsidR="007127EE" w:rsidRPr="00B10C8F" w:rsidRDefault="003F785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>У пациентов с 30-70% опухолевым поражением печени и печеночной недостаточностью легкой степени (сывороточный билирубин &lt;1,2 мг/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дл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) фармакокинетика оставалась неизменной и не наблюдалось кардинальных различий у пациентов с нормальной функцией печени и почек в отношении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B10C8F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B10C8F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>, AUC, t</w:t>
      </w:r>
      <w:r w:rsidRPr="00B10C8F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1/2ß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, объема распределения и клиренса. Наблюдается взаимосвязь между сывороточным билирубином, AUC и общим клиренсом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</w:p>
    <w:p w14:paraId="602BF52D" w14:textId="77777777" w:rsidR="003F7859" w:rsidRPr="00B10C8F" w:rsidRDefault="003F785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10C8F">
        <w:rPr>
          <w:rFonts w:ascii="Times New Roman" w:hAnsi="Times New Roman"/>
          <w:i/>
          <w:sz w:val="24"/>
          <w:szCs w:val="24"/>
          <w:lang w:eastAsia="ru-RU"/>
        </w:rPr>
        <w:t>Почечная недостаточность</w:t>
      </w:r>
    </w:p>
    <w:p w14:paraId="11699F43" w14:textId="77777777" w:rsidR="003F7859" w:rsidRPr="00B10C8F" w:rsidRDefault="003F785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У пациентов с клиренсом креатинина&gt; 10 мл/мин, включая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диализозависимых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пациентов, не наблюдалось значительных различий по сравнению с пациентами с нормальной функцией печени и почек в отношении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B10C8F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B10C8F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>, AUC, t</w:t>
      </w:r>
      <w:r w:rsidRPr="00B10C8F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1/2ß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>, объема распределения и клиренса.</w:t>
      </w:r>
    </w:p>
    <w:p w14:paraId="1C0F84A4" w14:textId="77777777" w:rsidR="00F86DB2" w:rsidRPr="00B10C8F" w:rsidRDefault="00F86DB2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10C8F">
        <w:rPr>
          <w:rFonts w:ascii="Times New Roman" w:hAnsi="Times New Roman"/>
          <w:i/>
          <w:sz w:val="24"/>
          <w:szCs w:val="24"/>
          <w:lang w:eastAsia="ru-RU"/>
        </w:rPr>
        <w:t>Пациенты пожилого возраста</w:t>
      </w:r>
    </w:p>
    <w:p w14:paraId="1A603D01" w14:textId="77777777" w:rsidR="00957BAF" w:rsidRPr="00B10C8F" w:rsidRDefault="00F86DB2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10C8F">
        <w:rPr>
          <w:rFonts w:ascii="Times New Roman" w:hAnsi="Times New Roman"/>
          <w:bCs/>
          <w:sz w:val="24"/>
          <w:szCs w:val="24"/>
          <w:lang w:eastAsia="ru-RU"/>
        </w:rPr>
        <w:t xml:space="preserve">В фармакокинетические исследования включались субъекты в возрасте до 84 лет. Повышение возраста не влияет на фармакокинетику </w:t>
      </w:r>
      <w:proofErr w:type="spellStart"/>
      <w:r w:rsidRPr="00B10C8F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9111664" w14:textId="77777777" w:rsidR="00F86DB2" w:rsidRPr="00B10C8F" w:rsidRDefault="00F86DB2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F950207" w14:textId="0573E2DA" w:rsidR="00DF3381" w:rsidRPr="00B10C8F" w:rsidRDefault="00D1067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>5.3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b/>
          <w:sz w:val="24"/>
          <w:szCs w:val="24"/>
          <w:lang w:eastAsia="ru-RU"/>
        </w:rPr>
        <w:t>Данные</w:t>
      </w:r>
      <w:r w:rsidR="00DD5E3A"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доклинической безопасности</w:t>
      </w:r>
    </w:p>
    <w:p w14:paraId="327B7839" w14:textId="77777777" w:rsidR="00CE03ED" w:rsidRPr="00B10C8F" w:rsidRDefault="00C22FB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>Побочные реакции, не наблюдавшиеся в клинических исследованиях, но наблюдавшиеся у животных при уровнях воздействия, сходных с клиническими уровнями воздействия и имеющих вероятное отношение к клиническому применению:</w:t>
      </w:r>
    </w:p>
    <w:p w14:paraId="45BFE698" w14:textId="77777777" w:rsidR="00B2190F" w:rsidRPr="00B10C8F" w:rsidRDefault="00B2190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При гистологических исследованиях у собак наблюдалась гиперемия слизистой оболочки и кровоизлияние в желудочно-кишечном тракте. 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При м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>икроскопически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х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исследования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х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наблюдались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обширные изменения лимфатической ткани, свидетельствующие об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иммуносупрессии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канальцевых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изменениях почек и яичек, а также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>атрофические, некротические изменения эпителия предстательной железы.</w:t>
      </w:r>
    </w:p>
    <w:p w14:paraId="6DFE1E6C" w14:textId="77777777" w:rsidR="00B2190F" w:rsidRPr="00B10C8F" w:rsidRDefault="00B2190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Исследования на животных 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выявили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эмбриотоксичн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ые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тератогенен</w:t>
      </w:r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ные</w:t>
      </w:r>
      <w:proofErr w:type="spellEnd"/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свойства </w:t>
      </w:r>
      <w:proofErr w:type="spellStart"/>
      <w:r w:rsidR="007E6142"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48E200D5" w14:textId="77777777" w:rsidR="00B2190F" w:rsidRPr="00B10C8F" w:rsidRDefault="00B2190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индуцирует аберрации хромосом и </w:t>
      </w:r>
      <w:r w:rsidR="001C7154" w:rsidRPr="00B10C8F">
        <w:rPr>
          <w:rFonts w:ascii="Times New Roman" w:hAnsi="Times New Roman"/>
          <w:iCs/>
          <w:sz w:val="24"/>
          <w:szCs w:val="24"/>
          <w:lang w:eastAsia="ru-RU"/>
        </w:rPr>
        <w:t>проявляет мутагенные свойства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как </w:t>
      </w:r>
      <w:proofErr w:type="spellStart"/>
      <w:r w:rsidRPr="00B10C8F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B10C8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/>
          <w:sz w:val="24"/>
          <w:szCs w:val="24"/>
          <w:lang w:eastAsia="ru-RU"/>
        </w:rPr>
        <w:t>vivo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, так и </w:t>
      </w:r>
      <w:proofErr w:type="spellStart"/>
      <w:r w:rsidRPr="00B10C8F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B10C8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10C8F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. В </w:t>
      </w:r>
      <w:r w:rsidR="001C7154" w:rsidRPr="00B10C8F">
        <w:rPr>
          <w:rFonts w:ascii="Times New Roman" w:hAnsi="Times New Roman"/>
          <w:iCs/>
          <w:sz w:val="24"/>
          <w:szCs w:val="24"/>
          <w:lang w:eastAsia="ru-RU"/>
        </w:rPr>
        <w:t>продолжительных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исследованиях на самках мышей </w:t>
      </w:r>
      <w:proofErr w:type="spellStart"/>
      <w:r w:rsidRPr="00B10C8F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1C7154" w:rsidRPr="00B10C8F">
        <w:rPr>
          <w:rFonts w:ascii="Times New Roman" w:hAnsi="Times New Roman"/>
          <w:iCs/>
          <w:sz w:val="24"/>
          <w:szCs w:val="24"/>
          <w:lang w:eastAsia="ru-RU"/>
        </w:rPr>
        <w:t>проявлял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канцероген</w:t>
      </w:r>
      <w:r w:rsidR="001C7154" w:rsidRPr="00B10C8F">
        <w:rPr>
          <w:rFonts w:ascii="Times New Roman" w:hAnsi="Times New Roman"/>
          <w:iCs/>
          <w:sz w:val="24"/>
          <w:szCs w:val="24"/>
          <w:lang w:eastAsia="ru-RU"/>
        </w:rPr>
        <w:t>ные свойства</w:t>
      </w:r>
      <w:r w:rsidRPr="00B10C8F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B106A4" w:rsidRPr="00B10C8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2146BEED" w14:textId="77777777" w:rsidR="00C22FBF" w:rsidRPr="00B10C8F" w:rsidRDefault="00C22FB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21751E1" w14:textId="77777777" w:rsidR="00DF3381" w:rsidRPr="00B10C8F" w:rsidRDefault="00DF338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43ACFF07" w14:textId="06DC2DC7" w:rsidR="005921EA" w:rsidRPr="00B10C8F" w:rsidRDefault="00D1067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>6.1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b/>
          <w:sz w:val="24"/>
          <w:szCs w:val="24"/>
          <w:lang w:eastAsia="ru-RU"/>
        </w:rPr>
        <w:t>Перечень</w:t>
      </w:r>
      <w:r w:rsidR="00DF3381"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вспомогательных веществ</w:t>
      </w:r>
    </w:p>
    <w:p w14:paraId="5EC084A9" w14:textId="77777777" w:rsidR="00B87321" w:rsidRPr="00B10C8F" w:rsidRDefault="007A713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10C8F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B87321" w:rsidRPr="00B10C8F">
        <w:rPr>
          <w:rFonts w:ascii="Times New Roman" w:eastAsia="TimesNewRomanPSMT" w:hAnsi="Times New Roman"/>
          <w:sz w:val="24"/>
          <w:szCs w:val="24"/>
          <w:lang w:eastAsia="ru-RU"/>
        </w:rPr>
        <w:t>аннитол (</w:t>
      </w:r>
      <w:proofErr w:type="spellStart"/>
      <w:r w:rsidR="006D4A56" w:rsidRPr="006D4A56">
        <w:rPr>
          <w:rFonts w:ascii="Times New Roman" w:hAnsi="Times New Roman"/>
          <w:sz w:val="24"/>
          <w:szCs w:val="24"/>
        </w:rPr>
        <w:t>Pearlitol</w:t>
      </w:r>
      <w:proofErr w:type="spellEnd"/>
      <w:r w:rsidR="006D4A56" w:rsidRPr="006D4A56">
        <w:rPr>
          <w:rFonts w:ascii="Times New Roman" w:hAnsi="Times New Roman"/>
          <w:sz w:val="24"/>
          <w:szCs w:val="24"/>
        </w:rPr>
        <w:t xml:space="preserve"> PF</w:t>
      </w:r>
      <w:r w:rsidR="00B87321" w:rsidRPr="00B10C8F">
        <w:rPr>
          <w:rFonts w:ascii="Times New Roman" w:eastAsia="TimesNewRomanPSMT" w:hAnsi="Times New Roman"/>
          <w:sz w:val="24"/>
          <w:szCs w:val="24"/>
          <w:lang w:eastAsia="ru-RU"/>
        </w:rPr>
        <w:t>)</w:t>
      </w:r>
    </w:p>
    <w:p w14:paraId="1AAE2E6C" w14:textId="77777777" w:rsidR="00B87321" w:rsidRPr="00B10C8F" w:rsidRDefault="007A713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10C8F">
        <w:rPr>
          <w:rFonts w:ascii="Times New Roman" w:eastAsia="TimesNewRomanPSMT" w:hAnsi="Times New Roman"/>
          <w:sz w:val="24"/>
          <w:szCs w:val="24"/>
          <w:lang w:eastAsia="ru-RU"/>
        </w:rPr>
        <w:t>А</w:t>
      </w:r>
      <w:r w:rsidR="00B87321" w:rsidRPr="00B10C8F">
        <w:rPr>
          <w:rFonts w:ascii="Times New Roman" w:eastAsia="TimesNewRomanPSMT" w:hAnsi="Times New Roman"/>
          <w:sz w:val="24"/>
          <w:szCs w:val="24"/>
          <w:lang w:eastAsia="ru-RU"/>
        </w:rPr>
        <w:t xml:space="preserve">зот </w:t>
      </w:r>
    </w:p>
    <w:p w14:paraId="2737B5B6" w14:textId="77777777" w:rsidR="001B169E" w:rsidRPr="00B10C8F" w:rsidRDefault="001B169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1F42BDBE" w14:textId="34C44B69" w:rsidR="00DF3381" w:rsidRPr="00B10C8F" w:rsidRDefault="00D1067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>6.2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0C8F">
        <w:rPr>
          <w:rFonts w:ascii="Times New Roman" w:hAnsi="Times New Roman"/>
          <w:b/>
          <w:sz w:val="24"/>
          <w:szCs w:val="24"/>
          <w:lang w:eastAsia="ru-RU"/>
        </w:rPr>
        <w:t>Несовместимость</w:t>
      </w:r>
    </w:p>
    <w:p w14:paraId="5E75E575" w14:textId="77777777" w:rsidR="00123897" w:rsidRPr="00B10C8F" w:rsidRDefault="00123897" w:rsidP="00B10C8F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10C8F">
        <w:rPr>
          <w:rFonts w:ascii="Times New Roman" w:eastAsia="TimesNewRomanPSMT" w:hAnsi="Times New Roman"/>
          <w:sz w:val="24"/>
          <w:szCs w:val="24"/>
          <w:lang w:eastAsia="ru-RU"/>
        </w:rPr>
        <w:t xml:space="preserve">Данный лекарственный препарат не должен смешиваться с другими лекарственными </w:t>
      </w:r>
      <w:r w:rsidR="009931A5" w:rsidRPr="00B10C8F">
        <w:rPr>
          <w:rFonts w:ascii="Times New Roman" w:eastAsia="TimesNewRomanPSMT" w:hAnsi="Times New Roman"/>
          <w:sz w:val="24"/>
          <w:szCs w:val="24"/>
          <w:lang w:eastAsia="ru-RU"/>
        </w:rPr>
        <w:t>препаратами</w:t>
      </w:r>
      <w:r w:rsidRPr="00B10C8F">
        <w:rPr>
          <w:rFonts w:ascii="Times New Roman" w:eastAsia="TimesNewRomanPSMT" w:hAnsi="Times New Roman"/>
          <w:sz w:val="24"/>
          <w:szCs w:val="24"/>
          <w:lang w:eastAsia="ru-RU"/>
        </w:rPr>
        <w:t>, за исключением указанных в разделе 6.6.</w:t>
      </w:r>
    </w:p>
    <w:p w14:paraId="6BF0A5A0" w14:textId="77777777" w:rsidR="001B169E" w:rsidRPr="00B10C8F" w:rsidRDefault="001B169E" w:rsidP="00B10C8F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0A0EC917" w14:textId="77777777" w:rsidR="009128A3" w:rsidRPr="00B10C8F" w:rsidRDefault="009128A3" w:rsidP="00B10C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10C8F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B10C8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10C8F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74452270" w14:textId="77777777" w:rsidR="00CE03ED" w:rsidRPr="00B10C8F" w:rsidRDefault="00665F48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10C8F">
        <w:rPr>
          <w:rFonts w:ascii="Times New Roman" w:hAnsi="Times New Roman"/>
          <w:sz w:val="24"/>
          <w:szCs w:val="24"/>
          <w:lang w:bidi="ru-RU"/>
        </w:rPr>
        <w:t>2 года</w:t>
      </w:r>
    </w:p>
    <w:p w14:paraId="1B470D8A" w14:textId="77777777" w:rsidR="00CE03ED" w:rsidRPr="00B10C8F" w:rsidRDefault="00CE03ED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10C8F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0FDF1B83" w14:textId="77777777" w:rsidR="001B169E" w:rsidRPr="00B10C8F" w:rsidRDefault="001B169E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F22CA" w14:textId="77777777" w:rsidR="00632571" w:rsidRPr="00B10C8F" w:rsidRDefault="00632571" w:rsidP="00B10C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6.4 </w:t>
      </w:r>
      <w:r w:rsidRPr="00B10C8F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1456940D" w14:textId="77777777" w:rsidR="00632571" w:rsidRPr="00B10C8F" w:rsidRDefault="00632571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Хранить в сухом, защищённом от света месте при </w:t>
      </w:r>
      <w:r w:rsidR="00620A71" w:rsidRPr="00B10C8F">
        <w:rPr>
          <w:rFonts w:ascii="Times New Roman" w:hAnsi="Times New Roman"/>
          <w:sz w:val="24"/>
          <w:szCs w:val="24"/>
        </w:rPr>
        <w:t>температуре не</w:t>
      </w:r>
      <w:r w:rsidR="005921EA" w:rsidRPr="00B10C8F">
        <w:rPr>
          <w:rFonts w:ascii="Times New Roman" w:hAnsi="Times New Roman"/>
          <w:sz w:val="24"/>
          <w:szCs w:val="24"/>
        </w:rPr>
        <w:t xml:space="preserve"> выше</w:t>
      </w:r>
      <w:r w:rsidR="009931A5" w:rsidRPr="00B10C8F">
        <w:rPr>
          <w:rFonts w:ascii="Times New Roman" w:hAnsi="Times New Roman"/>
          <w:sz w:val="24"/>
          <w:szCs w:val="24"/>
        </w:rPr>
        <w:t xml:space="preserve"> 25</w:t>
      </w:r>
      <w:r w:rsidRPr="00B10C8F">
        <w:rPr>
          <w:rFonts w:ascii="Times New Roman" w:hAnsi="Times New Roman"/>
          <w:sz w:val="24"/>
          <w:szCs w:val="24"/>
        </w:rPr>
        <w:t xml:space="preserve">ºС. </w:t>
      </w:r>
    </w:p>
    <w:p w14:paraId="587A6327" w14:textId="77777777" w:rsidR="00665F48" w:rsidRPr="00B10C8F" w:rsidRDefault="00665F48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Восстановленный раствор хранить при температуре не выше 25°С не более 3.5 часов и при температуре 2 - 8°С не более 48 часов.</w:t>
      </w:r>
    </w:p>
    <w:p w14:paraId="6A3AC45B" w14:textId="77777777" w:rsidR="00FE5B1F" w:rsidRPr="00B10C8F" w:rsidRDefault="00FE5B1F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Приготовленный раствор следует использовать незамедлительно, ответственность за время и условия хранения несет лицо, приготовившее раствор.</w:t>
      </w:r>
    </w:p>
    <w:p w14:paraId="6B8BB431" w14:textId="77777777" w:rsidR="00632571" w:rsidRPr="00B10C8F" w:rsidRDefault="00632571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4" w:name="2175220289"/>
    </w:p>
    <w:p w14:paraId="698CB389" w14:textId="77777777" w:rsidR="00C52521" w:rsidRPr="00B10C8F" w:rsidRDefault="00C52521" w:rsidP="00B1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4"/>
    <w:p w14:paraId="55D072CC" w14:textId="77777777" w:rsidR="00B90A1E" w:rsidRPr="00B10C8F" w:rsidRDefault="00EC480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B10C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38D0E8C2" w14:textId="77777777" w:rsidR="00650999" w:rsidRPr="00B10C8F" w:rsidRDefault="0065099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Препарат помещают во флакон из стекла, укупоренный </w:t>
      </w:r>
      <w:proofErr w:type="spellStart"/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>бромбутиловой</w:t>
      </w:r>
      <w:proofErr w:type="spellEnd"/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резиновой пробкой, обжатый алюминиевым колпачком и запечатанный полипропиленовым колпачком типа «</w:t>
      </w:r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flip</w:t>
      </w:r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>-</w:t>
      </w:r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off</w:t>
      </w:r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». </w:t>
      </w:r>
    </w:p>
    <w:p w14:paraId="417E1C7D" w14:textId="77777777" w:rsidR="00650999" w:rsidRPr="00B10C8F" w:rsidRDefault="0065099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>По 1 флакону вместе с инструкцией по медицинскому применению на казахском и русском языках вкладывают в пачку из картона.</w:t>
      </w:r>
    </w:p>
    <w:p w14:paraId="1E17C23A" w14:textId="77777777" w:rsidR="00C52521" w:rsidRPr="00B10C8F" w:rsidRDefault="00C52521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14:paraId="1082E43E" w14:textId="77777777" w:rsidR="00B90A1E" w:rsidRPr="00B10C8F" w:rsidRDefault="00B90A1E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10C8F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10C8F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</w:t>
      </w:r>
      <w:r w:rsidR="00FB128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087AE8B5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При обращении с препаратом следует избегать вдыхания</w:t>
      </w:r>
      <w:r w:rsidR="00CC120F" w:rsidRPr="00B10C8F">
        <w:rPr>
          <w:rFonts w:ascii="Times New Roman" w:hAnsi="Times New Roman"/>
          <w:sz w:val="24"/>
          <w:szCs w:val="24"/>
        </w:rPr>
        <w:t xml:space="preserve"> порошка</w:t>
      </w:r>
      <w:r w:rsidRPr="00B10C8F">
        <w:rPr>
          <w:rFonts w:ascii="Times New Roman" w:hAnsi="Times New Roman"/>
          <w:sz w:val="24"/>
          <w:szCs w:val="24"/>
        </w:rPr>
        <w:t>, а также контакта с кожей или слизистыми оболочками (</w:t>
      </w:r>
      <w:r w:rsidR="00CC120F" w:rsidRPr="00B10C8F">
        <w:rPr>
          <w:rFonts w:ascii="Times New Roman" w:hAnsi="Times New Roman"/>
          <w:sz w:val="24"/>
          <w:szCs w:val="24"/>
        </w:rPr>
        <w:t xml:space="preserve">необходимо </w:t>
      </w:r>
      <w:r w:rsidRPr="00B10C8F">
        <w:rPr>
          <w:rFonts w:ascii="Times New Roman" w:hAnsi="Times New Roman"/>
          <w:sz w:val="24"/>
          <w:szCs w:val="24"/>
        </w:rPr>
        <w:t xml:space="preserve">ношение перчаток и спецодежды). При попадании препарата на тело, место контакта необходимо тщательно промыть и очистить водой с мылом; глаза промыть физиологическим раствором. Если возможно, рекомендуется работать на специальных рабочих столах (приграничный поток воздуха) с водонепроницаемой, адсорбирующей одноразовой пленкой. Исключить участие беременных сотрудниц при обращении с цитостатическими средствами. </w:t>
      </w:r>
    </w:p>
    <w:p w14:paraId="6E3E147C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Порошок для приготовления концентрата для приготовления раствора для инфузий должен восстанавливаться водой для инъекций, разбавляться физиологическим раствором </w:t>
      </w:r>
      <w:r w:rsidRPr="00B10C8F">
        <w:rPr>
          <w:rFonts w:ascii="Times New Roman" w:hAnsi="Times New Roman"/>
          <w:sz w:val="24"/>
          <w:szCs w:val="24"/>
          <w:lang w:val="en-US"/>
        </w:rPr>
        <w:t>NaCl</w:t>
      </w:r>
      <w:r w:rsidRPr="00B10C8F">
        <w:rPr>
          <w:rFonts w:ascii="Times New Roman" w:hAnsi="Times New Roman"/>
          <w:sz w:val="24"/>
          <w:szCs w:val="24"/>
        </w:rPr>
        <w:t xml:space="preserve"> 9 мг/мл (0,9%) и вводиться в виде внутривенной инфузии. Необходимо соблюдать нормы асептических условий. </w:t>
      </w:r>
    </w:p>
    <w:p w14:paraId="5EA4C3BE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1. Восстановление</w:t>
      </w:r>
    </w:p>
    <w:p w14:paraId="71F64309" w14:textId="77777777" w:rsidR="00013BF9" w:rsidRPr="00B10C8F" w:rsidRDefault="00CC120F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К</w:t>
      </w:r>
      <w:r w:rsidR="00013BF9" w:rsidRPr="00B10C8F">
        <w:rPr>
          <w:rFonts w:ascii="Times New Roman" w:hAnsi="Times New Roman"/>
          <w:sz w:val="24"/>
          <w:szCs w:val="24"/>
        </w:rPr>
        <w:t xml:space="preserve">аждый флакон препарата </w:t>
      </w:r>
      <w:proofErr w:type="spellStart"/>
      <w:r w:rsidR="003811E6" w:rsidRPr="00B10C8F">
        <w:rPr>
          <w:rFonts w:ascii="Times New Roman" w:hAnsi="Times New Roman"/>
          <w:sz w:val="24"/>
          <w:szCs w:val="24"/>
        </w:rPr>
        <w:t>Бендоки</w:t>
      </w:r>
      <w:proofErr w:type="spellEnd"/>
      <w:r w:rsidR="003811E6" w:rsidRPr="00B10C8F">
        <w:rPr>
          <w:rFonts w:ascii="Times New Roman" w:hAnsi="Times New Roman"/>
          <w:sz w:val="24"/>
          <w:szCs w:val="24"/>
        </w:rPr>
        <w:t xml:space="preserve"> 25</w:t>
      </w:r>
      <w:r w:rsidR="00013BF9" w:rsidRPr="00B10C8F">
        <w:rPr>
          <w:rFonts w:ascii="Times New Roman" w:hAnsi="Times New Roman"/>
          <w:sz w:val="24"/>
          <w:szCs w:val="24"/>
        </w:rPr>
        <w:t xml:space="preserve">, содержащий 25 мг </w:t>
      </w:r>
      <w:proofErr w:type="spellStart"/>
      <w:r w:rsidR="00013BF9"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="00013BF9" w:rsidRPr="00B10C8F">
        <w:rPr>
          <w:rFonts w:ascii="Times New Roman" w:hAnsi="Times New Roman"/>
          <w:sz w:val="24"/>
          <w:szCs w:val="24"/>
        </w:rPr>
        <w:t xml:space="preserve"> гидрохлорида</w:t>
      </w:r>
      <w:r w:rsidRPr="00B10C8F">
        <w:rPr>
          <w:rFonts w:ascii="Times New Roman" w:hAnsi="Times New Roman"/>
          <w:sz w:val="24"/>
          <w:szCs w:val="24"/>
        </w:rPr>
        <w:t>,</w:t>
      </w:r>
      <w:r w:rsidR="00013BF9" w:rsidRPr="00B10C8F">
        <w:rPr>
          <w:rFonts w:ascii="Times New Roman" w:hAnsi="Times New Roman"/>
          <w:sz w:val="24"/>
          <w:szCs w:val="24"/>
        </w:rPr>
        <w:t xml:space="preserve"> </w:t>
      </w:r>
      <w:r w:rsidRPr="00B10C8F">
        <w:rPr>
          <w:rFonts w:ascii="Times New Roman" w:hAnsi="Times New Roman"/>
          <w:sz w:val="24"/>
          <w:szCs w:val="24"/>
        </w:rPr>
        <w:t xml:space="preserve">необходимо восстановить </w:t>
      </w:r>
      <w:r w:rsidR="00013BF9" w:rsidRPr="00B10C8F">
        <w:rPr>
          <w:rFonts w:ascii="Times New Roman" w:hAnsi="Times New Roman"/>
          <w:sz w:val="24"/>
          <w:szCs w:val="24"/>
        </w:rPr>
        <w:t>в 10 мл воды для инъекций путем встряхивания;</w:t>
      </w:r>
    </w:p>
    <w:p w14:paraId="0F76A982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Восстановленный концентрат содержит 2.5 мг </w:t>
      </w:r>
      <w:proofErr w:type="spellStart"/>
      <w:r w:rsidRPr="00B10C8F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B10C8F">
        <w:rPr>
          <w:rFonts w:ascii="Times New Roman" w:hAnsi="Times New Roman"/>
          <w:sz w:val="24"/>
          <w:szCs w:val="24"/>
        </w:rPr>
        <w:t xml:space="preserve"> гидрохлорида на </w:t>
      </w:r>
      <w:r w:rsidR="00DD72C0" w:rsidRPr="00B10C8F">
        <w:rPr>
          <w:rFonts w:ascii="Times New Roman" w:hAnsi="Times New Roman"/>
          <w:sz w:val="24"/>
          <w:szCs w:val="24"/>
        </w:rPr>
        <w:t xml:space="preserve">1 </w:t>
      </w:r>
      <w:r w:rsidRPr="00B10C8F">
        <w:rPr>
          <w:rFonts w:ascii="Times New Roman" w:hAnsi="Times New Roman"/>
          <w:sz w:val="24"/>
          <w:szCs w:val="24"/>
        </w:rPr>
        <w:t>мл</w:t>
      </w:r>
      <w:r w:rsidR="00CC120F" w:rsidRPr="00B10C8F">
        <w:rPr>
          <w:rFonts w:ascii="Times New Roman" w:hAnsi="Times New Roman"/>
          <w:sz w:val="24"/>
          <w:szCs w:val="24"/>
        </w:rPr>
        <w:t xml:space="preserve"> препарата</w:t>
      </w:r>
      <w:r w:rsidRPr="00B10C8F">
        <w:rPr>
          <w:rFonts w:ascii="Times New Roman" w:hAnsi="Times New Roman"/>
          <w:sz w:val="24"/>
          <w:szCs w:val="24"/>
        </w:rPr>
        <w:t xml:space="preserve"> и представляет собой прозрачный бесцветный раствор.</w:t>
      </w:r>
    </w:p>
    <w:p w14:paraId="56518FCE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2. Разбавление</w:t>
      </w:r>
    </w:p>
    <w:p w14:paraId="1206B8CA" w14:textId="77777777" w:rsidR="00013BF9" w:rsidRPr="00B10C8F" w:rsidRDefault="006E6815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При достижении</w:t>
      </w:r>
      <w:r w:rsidR="00013BF9" w:rsidRPr="00B10C8F">
        <w:rPr>
          <w:rFonts w:ascii="Times New Roman" w:hAnsi="Times New Roman"/>
          <w:sz w:val="24"/>
          <w:szCs w:val="24"/>
        </w:rPr>
        <w:t xml:space="preserve"> прозрачн</w:t>
      </w:r>
      <w:r w:rsidRPr="00B10C8F">
        <w:rPr>
          <w:rFonts w:ascii="Times New Roman" w:hAnsi="Times New Roman"/>
          <w:sz w:val="24"/>
          <w:szCs w:val="24"/>
        </w:rPr>
        <w:t>ости</w:t>
      </w:r>
      <w:r w:rsidR="00013BF9" w:rsidRPr="00B10C8F">
        <w:rPr>
          <w:rFonts w:ascii="Times New Roman" w:hAnsi="Times New Roman"/>
          <w:sz w:val="24"/>
          <w:szCs w:val="24"/>
        </w:rPr>
        <w:t xml:space="preserve"> раствор</w:t>
      </w:r>
      <w:r w:rsidRPr="00B10C8F">
        <w:rPr>
          <w:rFonts w:ascii="Times New Roman" w:hAnsi="Times New Roman"/>
          <w:sz w:val="24"/>
          <w:szCs w:val="24"/>
        </w:rPr>
        <w:t>а</w:t>
      </w:r>
      <w:r w:rsidR="00013BF9" w:rsidRPr="00B10C8F">
        <w:rPr>
          <w:rFonts w:ascii="Times New Roman" w:hAnsi="Times New Roman"/>
          <w:sz w:val="24"/>
          <w:szCs w:val="24"/>
        </w:rPr>
        <w:t xml:space="preserve"> (через 5-10 минут),</w:t>
      </w:r>
      <w:r w:rsidRPr="00B10C8F">
        <w:rPr>
          <w:rFonts w:ascii="Times New Roman" w:hAnsi="Times New Roman"/>
          <w:sz w:val="24"/>
          <w:szCs w:val="24"/>
        </w:rPr>
        <w:t xml:space="preserve"> необходимо</w:t>
      </w:r>
      <w:r w:rsidR="00013BF9" w:rsidRPr="00B10C8F">
        <w:rPr>
          <w:rFonts w:ascii="Times New Roman" w:hAnsi="Times New Roman"/>
          <w:sz w:val="24"/>
          <w:szCs w:val="24"/>
        </w:rPr>
        <w:t xml:space="preserve"> </w:t>
      </w:r>
      <w:r w:rsidRPr="00B10C8F">
        <w:rPr>
          <w:rFonts w:ascii="Times New Roman" w:hAnsi="Times New Roman"/>
          <w:sz w:val="24"/>
          <w:szCs w:val="24"/>
        </w:rPr>
        <w:t>незамедлительно</w:t>
      </w:r>
      <w:r w:rsidR="00013BF9" w:rsidRPr="00B10C8F">
        <w:rPr>
          <w:rFonts w:ascii="Times New Roman" w:hAnsi="Times New Roman"/>
          <w:sz w:val="24"/>
          <w:szCs w:val="24"/>
        </w:rPr>
        <w:t xml:space="preserve"> </w:t>
      </w:r>
      <w:r w:rsidRPr="00B10C8F">
        <w:rPr>
          <w:rFonts w:ascii="Times New Roman" w:hAnsi="Times New Roman"/>
          <w:sz w:val="24"/>
          <w:szCs w:val="24"/>
        </w:rPr>
        <w:t>разбавить</w:t>
      </w:r>
      <w:r w:rsidR="00013BF9" w:rsidRPr="00B10C8F">
        <w:rPr>
          <w:rFonts w:ascii="Times New Roman" w:hAnsi="Times New Roman"/>
          <w:sz w:val="24"/>
          <w:szCs w:val="24"/>
        </w:rPr>
        <w:t xml:space="preserve"> общую рекомендуемую дозу </w:t>
      </w:r>
      <w:r w:rsidRPr="00B10C8F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3811E6" w:rsidRPr="00B10C8F">
        <w:rPr>
          <w:rFonts w:ascii="Times New Roman" w:hAnsi="Times New Roman"/>
          <w:sz w:val="24"/>
          <w:szCs w:val="24"/>
        </w:rPr>
        <w:t>Бендоки</w:t>
      </w:r>
      <w:proofErr w:type="spellEnd"/>
      <w:r w:rsidR="003811E6" w:rsidRPr="00B10C8F">
        <w:rPr>
          <w:rFonts w:ascii="Times New Roman" w:hAnsi="Times New Roman"/>
          <w:sz w:val="24"/>
          <w:szCs w:val="24"/>
        </w:rPr>
        <w:t xml:space="preserve"> 25</w:t>
      </w:r>
      <w:r w:rsidR="00013BF9" w:rsidRPr="00B10C8F">
        <w:rPr>
          <w:rFonts w:ascii="Times New Roman" w:hAnsi="Times New Roman"/>
          <w:sz w:val="24"/>
          <w:szCs w:val="24"/>
        </w:rPr>
        <w:t xml:space="preserve"> 0,9% раствором </w:t>
      </w:r>
      <w:proofErr w:type="spellStart"/>
      <w:r w:rsidR="00013BF9" w:rsidRPr="00B10C8F">
        <w:rPr>
          <w:rFonts w:ascii="Times New Roman" w:hAnsi="Times New Roman"/>
          <w:sz w:val="24"/>
          <w:szCs w:val="24"/>
        </w:rPr>
        <w:t>NaCl</w:t>
      </w:r>
      <w:proofErr w:type="spellEnd"/>
      <w:r w:rsidR="00013BF9" w:rsidRPr="00B10C8F">
        <w:rPr>
          <w:rFonts w:ascii="Times New Roman" w:hAnsi="Times New Roman"/>
          <w:sz w:val="24"/>
          <w:szCs w:val="24"/>
        </w:rPr>
        <w:t xml:space="preserve"> до</w:t>
      </w:r>
      <w:r w:rsidR="00617F31" w:rsidRPr="00B10C8F">
        <w:rPr>
          <w:rFonts w:ascii="Times New Roman" w:hAnsi="Times New Roman"/>
          <w:sz w:val="24"/>
          <w:szCs w:val="24"/>
        </w:rPr>
        <w:t xml:space="preserve"> получения конечного объема 500 мл.</w:t>
      </w:r>
    </w:p>
    <w:p w14:paraId="26EBE6E4" w14:textId="77777777" w:rsidR="00013BF9" w:rsidRPr="00B10C8F" w:rsidRDefault="006E6815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="003811E6" w:rsidRPr="00B10C8F">
        <w:rPr>
          <w:rFonts w:ascii="Times New Roman" w:hAnsi="Times New Roman"/>
          <w:sz w:val="24"/>
          <w:szCs w:val="24"/>
        </w:rPr>
        <w:t>Бендоки</w:t>
      </w:r>
      <w:proofErr w:type="spellEnd"/>
      <w:r w:rsidR="003811E6" w:rsidRPr="00B10C8F">
        <w:rPr>
          <w:rFonts w:ascii="Times New Roman" w:hAnsi="Times New Roman"/>
          <w:sz w:val="24"/>
          <w:szCs w:val="24"/>
        </w:rPr>
        <w:t xml:space="preserve"> 25</w:t>
      </w:r>
      <w:r w:rsidR="00013BF9" w:rsidRPr="00B10C8F">
        <w:rPr>
          <w:rFonts w:ascii="Times New Roman" w:hAnsi="Times New Roman"/>
          <w:sz w:val="24"/>
          <w:szCs w:val="24"/>
        </w:rPr>
        <w:t xml:space="preserve"> следует разбавлять</w:t>
      </w:r>
      <w:r w:rsidRPr="00B10C8F">
        <w:rPr>
          <w:rFonts w:ascii="Times New Roman" w:hAnsi="Times New Roman"/>
          <w:sz w:val="24"/>
          <w:szCs w:val="24"/>
        </w:rPr>
        <w:t xml:space="preserve"> только</w:t>
      </w:r>
      <w:r w:rsidR="00013BF9" w:rsidRPr="00B10C8F">
        <w:rPr>
          <w:rFonts w:ascii="Times New Roman" w:hAnsi="Times New Roman"/>
          <w:sz w:val="24"/>
          <w:szCs w:val="24"/>
        </w:rPr>
        <w:t xml:space="preserve"> 0,9% раствором </w:t>
      </w:r>
      <w:proofErr w:type="spellStart"/>
      <w:r w:rsidR="00013BF9" w:rsidRPr="00B10C8F">
        <w:rPr>
          <w:rFonts w:ascii="Times New Roman" w:hAnsi="Times New Roman"/>
          <w:sz w:val="24"/>
          <w:szCs w:val="24"/>
        </w:rPr>
        <w:t>NaCl</w:t>
      </w:r>
      <w:proofErr w:type="spellEnd"/>
      <w:r w:rsidRPr="00B10C8F">
        <w:rPr>
          <w:rFonts w:ascii="Times New Roman" w:hAnsi="Times New Roman"/>
          <w:sz w:val="24"/>
          <w:szCs w:val="24"/>
        </w:rPr>
        <w:t>.</w:t>
      </w:r>
    </w:p>
    <w:p w14:paraId="43057392" w14:textId="77777777" w:rsidR="006C0D73" w:rsidRPr="00B10C8F" w:rsidRDefault="006C0D73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После восстановления и разбавления, химическая и физическая стабильность препарата сохраняется в течение 3,5 часов при температуре 25</w:t>
      </w:r>
      <w:r w:rsidRPr="00B10C8F">
        <w:rPr>
          <w:rFonts w:ascii="Times New Roman" w:hAnsi="Times New Roman"/>
          <w:sz w:val="24"/>
          <w:szCs w:val="24"/>
          <w:vertAlign w:val="superscript"/>
        </w:rPr>
        <w:t>о</w:t>
      </w:r>
      <w:r w:rsidRPr="00B10C8F">
        <w:rPr>
          <w:rFonts w:ascii="Times New Roman" w:hAnsi="Times New Roman"/>
          <w:sz w:val="24"/>
          <w:szCs w:val="24"/>
        </w:rPr>
        <w:t>С и относительной влажности 60% и в течение 2 дней при температуре от 2</w:t>
      </w:r>
      <w:r w:rsidRPr="00B10C8F">
        <w:rPr>
          <w:rFonts w:ascii="Times New Roman" w:hAnsi="Times New Roman"/>
          <w:sz w:val="24"/>
          <w:szCs w:val="24"/>
          <w:vertAlign w:val="superscript"/>
        </w:rPr>
        <w:t>о</w:t>
      </w:r>
      <w:r w:rsidRPr="00B10C8F">
        <w:rPr>
          <w:rFonts w:ascii="Times New Roman" w:hAnsi="Times New Roman"/>
          <w:sz w:val="24"/>
          <w:szCs w:val="24"/>
        </w:rPr>
        <w:t>С до 8</w:t>
      </w:r>
      <w:r w:rsidRPr="00B10C8F">
        <w:rPr>
          <w:rFonts w:ascii="Times New Roman" w:hAnsi="Times New Roman"/>
          <w:sz w:val="24"/>
          <w:szCs w:val="24"/>
          <w:vertAlign w:val="superscript"/>
        </w:rPr>
        <w:t>о</w:t>
      </w:r>
      <w:r w:rsidRPr="00B10C8F">
        <w:rPr>
          <w:rFonts w:ascii="Times New Roman" w:hAnsi="Times New Roman"/>
          <w:sz w:val="24"/>
          <w:szCs w:val="24"/>
        </w:rPr>
        <w:t xml:space="preserve">С при хранении в полиэтиленовом пакете. </w:t>
      </w:r>
    </w:p>
    <w:p w14:paraId="432F9177" w14:textId="77777777" w:rsidR="006C0D73" w:rsidRPr="00B10C8F" w:rsidRDefault="006C0D73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С микробиологической точки зрения раствор следует вводить немедленно после приготовления. Если готовый к использованию препарат не вводится сразу же после приготовления, ответственность за продолжительность и условия хранения готового раствора несет приготовившее его лицо.  </w:t>
      </w:r>
    </w:p>
    <w:p w14:paraId="12EC4B83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3. </w:t>
      </w:r>
      <w:r w:rsidR="006E6815" w:rsidRPr="00B10C8F">
        <w:rPr>
          <w:rFonts w:ascii="Times New Roman" w:hAnsi="Times New Roman"/>
          <w:sz w:val="24"/>
          <w:szCs w:val="24"/>
        </w:rPr>
        <w:t>Введение</w:t>
      </w:r>
    </w:p>
    <w:p w14:paraId="0E19ACCC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>Раствор ввод</w:t>
      </w:r>
      <w:r w:rsidR="006E6815" w:rsidRPr="00B10C8F">
        <w:rPr>
          <w:rFonts w:ascii="Times New Roman" w:hAnsi="Times New Roman"/>
          <w:sz w:val="24"/>
          <w:szCs w:val="24"/>
        </w:rPr>
        <w:t>ится в виде</w:t>
      </w:r>
      <w:r w:rsidRPr="00B10C8F">
        <w:rPr>
          <w:rFonts w:ascii="Times New Roman" w:hAnsi="Times New Roman"/>
          <w:sz w:val="24"/>
          <w:szCs w:val="24"/>
        </w:rPr>
        <w:t xml:space="preserve"> внутривенно</w:t>
      </w:r>
      <w:r w:rsidR="006E6815" w:rsidRPr="00B10C8F">
        <w:rPr>
          <w:rFonts w:ascii="Times New Roman" w:hAnsi="Times New Roman"/>
          <w:sz w:val="24"/>
          <w:szCs w:val="24"/>
        </w:rPr>
        <w:t>й инфузии</w:t>
      </w:r>
      <w:r w:rsidRPr="00B10C8F">
        <w:rPr>
          <w:rFonts w:ascii="Times New Roman" w:hAnsi="Times New Roman"/>
          <w:sz w:val="24"/>
          <w:szCs w:val="24"/>
        </w:rPr>
        <w:t xml:space="preserve"> в течение 30-60 мин.</w:t>
      </w:r>
      <w:r w:rsidR="00CC120F" w:rsidRPr="00B10C8F">
        <w:rPr>
          <w:rFonts w:ascii="Times New Roman" w:hAnsi="Times New Roman"/>
          <w:sz w:val="24"/>
          <w:szCs w:val="24"/>
        </w:rPr>
        <w:t xml:space="preserve"> </w:t>
      </w:r>
      <w:r w:rsidRPr="00B10C8F">
        <w:rPr>
          <w:rFonts w:ascii="Times New Roman" w:hAnsi="Times New Roman"/>
          <w:sz w:val="24"/>
          <w:szCs w:val="24"/>
        </w:rPr>
        <w:t>Флаконы предназначены только для одноразового использования.</w:t>
      </w:r>
    </w:p>
    <w:p w14:paraId="0A06B72C" w14:textId="77777777" w:rsidR="00013BF9" w:rsidRPr="00B10C8F" w:rsidRDefault="00013BF9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C8F">
        <w:rPr>
          <w:rFonts w:ascii="Times New Roman" w:hAnsi="Times New Roman"/>
          <w:sz w:val="24"/>
          <w:szCs w:val="24"/>
        </w:rPr>
        <w:t xml:space="preserve">Любой неиспользованный продукт или отходы следует утилизировать в соответствии с </w:t>
      </w:r>
      <w:r w:rsidR="006E6815" w:rsidRPr="00B10C8F">
        <w:rPr>
          <w:rFonts w:ascii="Times New Roman" w:hAnsi="Times New Roman"/>
          <w:sz w:val="24"/>
          <w:szCs w:val="24"/>
        </w:rPr>
        <w:t>установленными</w:t>
      </w:r>
      <w:r w:rsidRPr="00B10C8F">
        <w:rPr>
          <w:rFonts w:ascii="Times New Roman" w:hAnsi="Times New Roman"/>
          <w:sz w:val="24"/>
          <w:szCs w:val="24"/>
        </w:rPr>
        <w:t xml:space="preserve"> требованиями.</w:t>
      </w:r>
    </w:p>
    <w:p w14:paraId="3EADDB24" w14:textId="77777777" w:rsidR="0056242A" w:rsidRPr="00B10C8F" w:rsidRDefault="0056242A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CCAD9" w14:textId="77777777" w:rsidR="00724DB0" w:rsidRPr="00B10C8F" w:rsidRDefault="004200EA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0C8F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B10C8F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B10C8F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B10C8F">
        <w:rPr>
          <w:rFonts w:ascii="Times New Roman" w:hAnsi="Times New Roman"/>
          <w:b/>
          <w:bCs/>
          <w:sz w:val="24"/>
          <w:szCs w:val="24"/>
        </w:rPr>
        <w:t>а</w:t>
      </w:r>
      <w:r w:rsidRPr="00B10C8F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B10C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BEA759" w14:textId="77777777" w:rsidR="004200EA" w:rsidRPr="00B10C8F" w:rsidRDefault="00724DB0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0C8F">
        <w:rPr>
          <w:rFonts w:ascii="Times New Roman" w:hAnsi="Times New Roman"/>
          <w:bCs/>
          <w:sz w:val="24"/>
          <w:szCs w:val="24"/>
        </w:rPr>
        <w:t>По рецепту</w:t>
      </w:r>
    </w:p>
    <w:p w14:paraId="7C26C3DD" w14:textId="77777777" w:rsidR="00D041C3" w:rsidRPr="00B10C8F" w:rsidRDefault="00D041C3" w:rsidP="00B10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3500E0" w14:textId="77777777" w:rsidR="00120934" w:rsidRPr="00B10C8F" w:rsidRDefault="008407EF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B10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6A6F7A7F" w14:textId="0B7F67FD" w:rsidR="009931A5" w:rsidRPr="0089459A" w:rsidRDefault="002F65B4" w:rsidP="00B10C8F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proofErr w:type="spellStart"/>
      <w:r w:rsidRPr="002F65B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Eugia</w:t>
      </w:r>
      <w:proofErr w:type="spellEnd"/>
      <w:r w:rsidRPr="00AB240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2F65B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AB240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2F65B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Specialities</w:t>
      </w:r>
      <w:proofErr w:type="spellEnd"/>
      <w:r w:rsidRPr="00AB240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2F65B4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Limited</w:t>
      </w:r>
      <w:r w:rsidR="009931A5" w:rsidRPr="0089459A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</w:p>
    <w:p w14:paraId="51BB5458" w14:textId="77777777" w:rsidR="009931A5" w:rsidRPr="00B10C8F" w:rsidRDefault="009931A5" w:rsidP="00B10C8F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Plot No.: 2, </w:t>
      </w:r>
      <w:proofErr w:type="spellStart"/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Maitrivihar</w:t>
      </w:r>
      <w:proofErr w:type="spellEnd"/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, Ameerpet,</w:t>
      </w:r>
    </w:p>
    <w:p w14:paraId="1A9F97A0" w14:textId="77777777" w:rsidR="00A714DD" w:rsidRPr="00B10C8F" w:rsidRDefault="009931A5" w:rsidP="00B10C8F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proofErr w:type="spellStart"/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>Хайдерабад</w:t>
      </w:r>
      <w:proofErr w:type="spellEnd"/>
      <w:r w:rsidR="00C53F9C"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/Hyderabad</w:t>
      </w:r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– 500 038, </w:t>
      </w:r>
    </w:p>
    <w:p w14:paraId="77889EED" w14:textId="77777777" w:rsidR="00215CBB" w:rsidRPr="00B10C8F" w:rsidRDefault="009931A5" w:rsidP="00B10C8F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Telangana</w:t>
      </w:r>
      <w:r w:rsidR="0050538B"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State</w:t>
      </w:r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, </w:t>
      </w:r>
      <w:r w:rsidRPr="00B10C8F">
        <w:rPr>
          <w:rFonts w:ascii="Times New Roman" w:eastAsia="Microsoft Sans Serif" w:hAnsi="Times New Roman"/>
          <w:sz w:val="24"/>
          <w:szCs w:val="24"/>
          <w:lang w:eastAsia="ru-RU" w:bidi="ru-RU"/>
        </w:rPr>
        <w:t>Индия</w:t>
      </w:r>
      <w:r w:rsidRPr="00B10C8F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</w:p>
    <w:p w14:paraId="4F45E714" w14:textId="77777777" w:rsidR="009931A5" w:rsidRPr="00B10C8F" w:rsidRDefault="009931A5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B10C8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тел</w:t>
      </w:r>
      <w:proofErr w:type="spellEnd"/>
      <w:r w:rsidRPr="00B10C8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 +914066725000/1200, +914023736370,</w:t>
      </w:r>
    </w:p>
    <w:p w14:paraId="47BEC335" w14:textId="77777777" w:rsidR="009931A5" w:rsidRPr="00B10C8F" w:rsidRDefault="009931A5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10C8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факс +914067074059, +914023747340,</w:t>
      </w:r>
    </w:p>
    <w:p w14:paraId="7C539307" w14:textId="77777777" w:rsidR="009931A5" w:rsidRPr="00B10C8F" w:rsidRDefault="00E62343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10C8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e-</w:t>
      </w:r>
      <w:proofErr w:type="spellStart"/>
      <w:r w:rsidRPr="00B10C8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mail</w:t>
      </w:r>
      <w:proofErr w:type="spellEnd"/>
      <w:r w:rsidRPr="00B10C8F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: </w:t>
      </w:r>
      <w:hyperlink r:id="rId9" w:history="1">
        <w:r w:rsidR="009931A5" w:rsidRPr="00B10C8F">
          <w:rPr>
            <w:rStyle w:val="af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info@aurobindo.com</w:t>
        </w:r>
      </w:hyperlink>
    </w:p>
    <w:p w14:paraId="2D3C7E63" w14:textId="77777777" w:rsidR="009931A5" w:rsidRPr="00B10C8F" w:rsidRDefault="009931A5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4C965C6" w14:textId="77777777" w:rsidR="00593F7B" w:rsidRPr="00B10C8F" w:rsidRDefault="00593F7B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3D520D2F" w14:textId="77777777" w:rsidR="00593F7B" w:rsidRPr="00B10C8F" w:rsidRDefault="00593F7B" w:rsidP="00B10C8F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10C8F">
        <w:rPr>
          <w:rFonts w:eastAsia="Microsoft Sans Serif"/>
          <w:lang w:bidi="ru-RU"/>
        </w:rPr>
        <w:t>Претензии потребителей направлять по адресу:</w:t>
      </w:r>
    </w:p>
    <w:p w14:paraId="0C7C4360" w14:textId="583A9CCE" w:rsidR="00912F02" w:rsidRPr="00912F02" w:rsidRDefault="00912F02" w:rsidP="00912F02">
      <w:pPr>
        <w:autoSpaceDE w:val="0"/>
        <w:autoSpaceDN w:val="0"/>
        <w:spacing w:after="0" w:line="240" w:lineRule="auto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912F02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</w:t>
      </w:r>
      <w:r w:rsidR="00A473CB">
        <w:rPr>
          <w:rFonts w:ascii="Times New Roman" w:eastAsia="Microsoft Sans Serif" w:hAnsi="Times New Roman"/>
          <w:sz w:val="24"/>
          <w:szCs w:val="24"/>
          <w:lang w:eastAsia="ru-RU" w:bidi="ru-RU"/>
        </w:rPr>
        <w:t>«</w:t>
      </w:r>
      <w:proofErr w:type="spellStart"/>
      <w:r w:rsidRPr="00912F02">
        <w:rPr>
          <w:rFonts w:ascii="Times New Roman" w:eastAsia="Microsoft Sans Serif" w:hAnsi="Times New Roman"/>
          <w:sz w:val="24"/>
          <w:szCs w:val="24"/>
          <w:lang w:eastAsia="ru-RU" w:bidi="ru-RU"/>
        </w:rPr>
        <w:t>ИнтерФармасьютикал</w:t>
      </w:r>
      <w:proofErr w:type="spellEnd"/>
      <w:r w:rsidR="00A473CB">
        <w:rPr>
          <w:rFonts w:ascii="Times New Roman" w:eastAsia="Microsoft Sans Serif" w:hAnsi="Times New Roman"/>
          <w:sz w:val="24"/>
          <w:szCs w:val="24"/>
          <w:lang w:eastAsia="ru-RU" w:bidi="ru-RU"/>
        </w:rPr>
        <w:t>»</w:t>
      </w:r>
      <w:r w:rsidRPr="00912F02">
        <w:rPr>
          <w:rFonts w:ascii="Times New Roman" w:eastAsia="Microsoft Sans Serif" w:hAnsi="Times New Roman"/>
          <w:sz w:val="24"/>
          <w:szCs w:val="24"/>
          <w:lang w:eastAsia="ru-RU" w:bidi="ru-RU"/>
        </w:rPr>
        <w:br/>
        <w:t xml:space="preserve">483110, Республика Казахстан, г. Каскелен, </w:t>
      </w:r>
      <w:proofErr w:type="spellStart"/>
      <w:r w:rsidRPr="00912F02">
        <w:rPr>
          <w:rFonts w:ascii="Times New Roman" w:eastAsia="Microsoft Sans Serif" w:hAnsi="Times New Roman"/>
          <w:sz w:val="24"/>
          <w:szCs w:val="24"/>
          <w:lang w:eastAsia="ru-RU" w:bidi="ru-RU"/>
        </w:rPr>
        <w:t>ул.Бо</w:t>
      </w:r>
      <w:r w:rsidR="00D368E9">
        <w:rPr>
          <w:rFonts w:ascii="Times New Roman" w:eastAsia="Microsoft Sans Serif" w:hAnsi="Times New Roman"/>
          <w:sz w:val="24"/>
          <w:szCs w:val="24"/>
          <w:lang w:eastAsia="ru-RU" w:bidi="ru-RU"/>
        </w:rPr>
        <w:t>кина</w:t>
      </w:r>
      <w:proofErr w:type="spellEnd"/>
      <w:r w:rsidR="00D368E9">
        <w:rPr>
          <w:rFonts w:ascii="Times New Roman" w:eastAsia="Microsoft Sans Serif" w:hAnsi="Times New Roman"/>
          <w:sz w:val="24"/>
          <w:szCs w:val="24"/>
          <w:lang w:eastAsia="ru-RU" w:bidi="ru-RU"/>
        </w:rPr>
        <w:t>, 58</w:t>
      </w:r>
      <w:r w:rsidR="00D368E9">
        <w:rPr>
          <w:rFonts w:ascii="Times New Roman" w:eastAsia="Microsoft Sans Serif" w:hAnsi="Times New Roman"/>
          <w:sz w:val="24"/>
          <w:szCs w:val="24"/>
          <w:lang w:eastAsia="ru-RU" w:bidi="ru-RU"/>
        </w:rPr>
        <w:br/>
        <w:t>Тел.: +7 775 439-20-61</w:t>
      </w:r>
      <w:r w:rsidRPr="00912F02">
        <w:rPr>
          <w:rFonts w:ascii="Times New Roman" w:eastAsia="Microsoft Sans Serif" w:hAnsi="Times New Roman"/>
          <w:sz w:val="24"/>
          <w:szCs w:val="24"/>
          <w:lang w:eastAsia="ru-RU" w:bidi="ru-RU"/>
        </w:rPr>
        <w:br/>
        <w:t>e-</w:t>
      </w:r>
      <w:proofErr w:type="spellStart"/>
      <w:r w:rsidRPr="00912F02">
        <w:rPr>
          <w:rFonts w:ascii="Times New Roman" w:eastAsia="Microsoft Sans Serif" w:hAnsi="Times New Roman"/>
          <w:sz w:val="24"/>
          <w:szCs w:val="24"/>
          <w:lang w:eastAsia="ru-RU" w:bidi="ru-RU"/>
        </w:rPr>
        <w:t>mail</w:t>
      </w:r>
      <w:proofErr w:type="spellEnd"/>
      <w:r w:rsidRPr="00912F02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: </w:t>
      </w:r>
      <w:hyperlink r:id="rId10" w:tgtFrame="_blank" w:history="1">
        <w:r w:rsidRPr="00912F02">
          <w:rPr>
            <w:rStyle w:val="af"/>
            <w:rFonts w:ascii="Times New Roman" w:eastAsia="Microsoft Sans Serif" w:hAnsi="Times New Roman"/>
            <w:sz w:val="24"/>
            <w:szCs w:val="24"/>
            <w:lang w:val="en-IN" w:eastAsia="ru-RU" w:bidi="ru-RU"/>
          </w:rPr>
          <w:t>adversereaction</w:t>
        </w:r>
        <w:r w:rsidRPr="00912F02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@</w:t>
        </w:r>
        <w:r w:rsidRPr="00912F02">
          <w:rPr>
            <w:rStyle w:val="af"/>
            <w:rFonts w:ascii="Times New Roman" w:eastAsia="Microsoft Sans Serif" w:hAnsi="Times New Roman"/>
            <w:sz w:val="24"/>
            <w:szCs w:val="24"/>
            <w:lang w:val="en-IN" w:eastAsia="ru-RU" w:bidi="ru-RU"/>
          </w:rPr>
          <w:t>drugsafety</w:t>
        </w:r>
        <w:r w:rsidRPr="00912F02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proofErr w:type="spellStart"/>
        <w:r w:rsidRPr="00912F02">
          <w:rPr>
            <w:rStyle w:val="af"/>
            <w:rFonts w:ascii="Times New Roman" w:eastAsia="Microsoft Sans Serif" w:hAnsi="Times New Roman"/>
            <w:sz w:val="24"/>
            <w:szCs w:val="24"/>
            <w:lang w:val="en-IN" w:eastAsia="ru-RU" w:bidi="ru-RU"/>
          </w:rPr>
          <w:t>ru</w:t>
        </w:r>
        <w:proofErr w:type="spellEnd"/>
      </w:hyperlink>
    </w:p>
    <w:p w14:paraId="7D7F54E9" w14:textId="77777777" w:rsidR="00FC43F3" w:rsidRPr="00912F02" w:rsidRDefault="00FC43F3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E95EBD" w14:textId="075A722D" w:rsidR="002511DF" w:rsidRDefault="002511DF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33DADF6C" w14:textId="0DF63CD9" w:rsidR="00B44400" w:rsidRPr="00B44400" w:rsidRDefault="00B44400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400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РК-ЛС-5№025873</w:t>
      </w:r>
    </w:p>
    <w:p w14:paraId="4BE4484F" w14:textId="77777777" w:rsidR="00215CBB" w:rsidRPr="00B10C8F" w:rsidRDefault="00215CBB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FB6DBC3" w14:textId="77777777" w:rsidR="002511DF" w:rsidRPr="00B10C8F" w:rsidRDefault="002511DF" w:rsidP="00B10C8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10C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7519923E" w14:textId="3AB11C3B" w:rsidR="00B91443" w:rsidRPr="00B10C8F" w:rsidRDefault="00B10C8F" w:rsidP="00B10C8F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10C8F">
        <w:rPr>
          <w:rFonts w:eastAsia="Microsoft Sans Serif"/>
          <w:lang w:bidi="ru-RU"/>
        </w:rPr>
        <w:t>Дата первой регистрации:</w:t>
      </w:r>
      <w:r w:rsidR="0089459A" w:rsidRPr="0089459A">
        <w:t xml:space="preserve"> </w:t>
      </w:r>
      <w:r w:rsidR="0089459A" w:rsidRPr="0089459A">
        <w:rPr>
          <w:rFonts w:eastAsia="Microsoft Sans Serif"/>
          <w:lang w:bidi="ru-RU"/>
        </w:rPr>
        <w:t>07.06.2022</w:t>
      </w:r>
    </w:p>
    <w:p w14:paraId="710C3C85" w14:textId="77777777" w:rsidR="00CC3AE7" w:rsidRPr="00B10C8F" w:rsidRDefault="00CC3AE7" w:rsidP="00B10C8F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4D083862" w14:textId="77777777" w:rsidR="00D55663" w:rsidRDefault="00DF47EB" w:rsidP="00B10C8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B10C8F">
        <w:rPr>
          <w:rFonts w:ascii="Times New Roman" w:hAnsi="Times New Roman"/>
          <w:b/>
          <w:sz w:val="24"/>
          <w:szCs w:val="24"/>
        </w:rPr>
        <w:t xml:space="preserve">10. </w:t>
      </w:r>
      <w:r w:rsidRPr="00B10C8F">
        <w:rPr>
          <w:rFonts w:ascii="Times New Roman" w:hAnsi="Times New Roman"/>
          <w:b/>
          <w:caps/>
          <w:sz w:val="24"/>
          <w:szCs w:val="24"/>
        </w:rPr>
        <w:t>Дата пересмотра текста</w:t>
      </w:r>
    </w:p>
    <w:p w14:paraId="7D7ABF03" w14:textId="60A83153" w:rsidR="00DF47EB" w:rsidRPr="00D55663" w:rsidRDefault="00D55663" w:rsidP="00B10C8F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</w:rPr>
      </w:pPr>
      <w:r w:rsidRPr="00D55663">
        <w:rPr>
          <w:rFonts w:ascii="Times New Roman" w:hAnsi="Times New Roman"/>
          <w:bCs/>
          <w:caps/>
          <w:sz w:val="24"/>
          <w:szCs w:val="24"/>
          <w:lang w:val="en-US"/>
        </w:rPr>
        <w:t>26.06.2023</w:t>
      </w:r>
      <w:r w:rsidR="00DF47EB" w:rsidRPr="00D55663">
        <w:rPr>
          <w:rFonts w:ascii="Times New Roman" w:hAnsi="Times New Roman"/>
          <w:bCs/>
          <w:caps/>
          <w:sz w:val="24"/>
          <w:szCs w:val="24"/>
        </w:rPr>
        <w:t xml:space="preserve"> </w:t>
      </w:r>
    </w:p>
    <w:p w14:paraId="64FF57D7" w14:textId="77777777" w:rsidR="0089459A" w:rsidRPr="00B10C8F" w:rsidRDefault="0089459A" w:rsidP="00B10C8F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68FECA4D" w14:textId="77777777" w:rsidR="00B91443" w:rsidRPr="00B10C8F" w:rsidRDefault="00B91443" w:rsidP="00B10C8F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B10C8F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B10C8F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B10C8F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B10C8F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B10C8F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B10C8F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B10C8F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7283" w14:textId="77777777" w:rsidR="00C26757" w:rsidRDefault="00C26757" w:rsidP="00D275FC">
      <w:pPr>
        <w:spacing w:after="0" w:line="240" w:lineRule="auto"/>
      </w:pPr>
      <w:r>
        <w:separator/>
      </w:r>
    </w:p>
  </w:endnote>
  <w:endnote w:type="continuationSeparator" w:id="0">
    <w:p w14:paraId="683EE73D" w14:textId="77777777" w:rsidR="00C26757" w:rsidRDefault="00C26757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54DB" w14:textId="77777777" w:rsidR="00C26757" w:rsidRDefault="00C26757" w:rsidP="00D275FC">
      <w:pPr>
        <w:spacing w:after="0" w:line="240" w:lineRule="auto"/>
      </w:pPr>
      <w:r>
        <w:separator/>
      </w:r>
    </w:p>
  </w:footnote>
  <w:footnote w:type="continuationSeparator" w:id="0">
    <w:p w14:paraId="3360F19B" w14:textId="77777777" w:rsidR="00C26757" w:rsidRDefault="00C26757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78E7" w14:textId="77777777" w:rsidR="00D275FC" w:rsidRDefault="00201E7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AFDBCE" wp14:editId="279054A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0BD32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FDBC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70BD32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830"/>
    <w:rsid w:val="00004C99"/>
    <w:rsid w:val="00010371"/>
    <w:rsid w:val="00013BF9"/>
    <w:rsid w:val="0002049D"/>
    <w:rsid w:val="000206BD"/>
    <w:rsid w:val="00024476"/>
    <w:rsid w:val="00025EC3"/>
    <w:rsid w:val="000264BB"/>
    <w:rsid w:val="00026A9C"/>
    <w:rsid w:val="00033FC1"/>
    <w:rsid w:val="00042999"/>
    <w:rsid w:val="0005238D"/>
    <w:rsid w:val="000852A1"/>
    <w:rsid w:val="00095C20"/>
    <w:rsid w:val="000972E6"/>
    <w:rsid w:val="00097C42"/>
    <w:rsid w:val="000A0D71"/>
    <w:rsid w:val="000A15B0"/>
    <w:rsid w:val="000A272B"/>
    <w:rsid w:val="000A3831"/>
    <w:rsid w:val="000B153D"/>
    <w:rsid w:val="000B42AE"/>
    <w:rsid w:val="000C18BA"/>
    <w:rsid w:val="000C2C4B"/>
    <w:rsid w:val="000C3EBE"/>
    <w:rsid w:val="000C4C48"/>
    <w:rsid w:val="000D184E"/>
    <w:rsid w:val="000D39FB"/>
    <w:rsid w:val="000D457D"/>
    <w:rsid w:val="000E01AB"/>
    <w:rsid w:val="000E153C"/>
    <w:rsid w:val="000E3634"/>
    <w:rsid w:val="000E49F0"/>
    <w:rsid w:val="000E6126"/>
    <w:rsid w:val="00100406"/>
    <w:rsid w:val="00100C5D"/>
    <w:rsid w:val="00107A8A"/>
    <w:rsid w:val="00110AAA"/>
    <w:rsid w:val="00111788"/>
    <w:rsid w:val="00111E76"/>
    <w:rsid w:val="00115BD9"/>
    <w:rsid w:val="00120934"/>
    <w:rsid w:val="00123897"/>
    <w:rsid w:val="00123DB5"/>
    <w:rsid w:val="00125232"/>
    <w:rsid w:val="0012573C"/>
    <w:rsid w:val="00132B9A"/>
    <w:rsid w:val="001368AE"/>
    <w:rsid w:val="0014411C"/>
    <w:rsid w:val="00144CCD"/>
    <w:rsid w:val="0014699B"/>
    <w:rsid w:val="0014739A"/>
    <w:rsid w:val="0015490C"/>
    <w:rsid w:val="00155D81"/>
    <w:rsid w:val="001573E2"/>
    <w:rsid w:val="0016278D"/>
    <w:rsid w:val="00164E5D"/>
    <w:rsid w:val="001872CE"/>
    <w:rsid w:val="001937AD"/>
    <w:rsid w:val="001A2CB2"/>
    <w:rsid w:val="001A3A84"/>
    <w:rsid w:val="001A4AB9"/>
    <w:rsid w:val="001A6B16"/>
    <w:rsid w:val="001B169E"/>
    <w:rsid w:val="001B6AEC"/>
    <w:rsid w:val="001B6F7F"/>
    <w:rsid w:val="001C7154"/>
    <w:rsid w:val="001D0B84"/>
    <w:rsid w:val="001D79D4"/>
    <w:rsid w:val="001E5E2A"/>
    <w:rsid w:val="001E6F4C"/>
    <w:rsid w:val="001F16AA"/>
    <w:rsid w:val="00200F3B"/>
    <w:rsid w:val="00201E70"/>
    <w:rsid w:val="00203355"/>
    <w:rsid w:val="0020414E"/>
    <w:rsid w:val="00211005"/>
    <w:rsid w:val="0021309A"/>
    <w:rsid w:val="00215CBB"/>
    <w:rsid w:val="00217D41"/>
    <w:rsid w:val="002222A9"/>
    <w:rsid w:val="00222CA6"/>
    <w:rsid w:val="00230486"/>
    <w:rsid w:val="00231ECC"/>
    <w:rsid w:val="00232642"/>
    <w:rsid w:val="00237697"/>
    <w:rsid w:val="002410EA"/>
    <w:rsid w:val="00250EDB"/>
    <w:rsid w:val="002511DF"/>
    <w:rsid w:val="00251E46"/>
    <w:rsid w:val="00252CCD"/>
    <w:rsid w:val="00253209"/>
    <w:rsid w:val="00256E10"/>
    <w:rsid w:val="00260413"/>
    <w:rsid w:val="00260EBC"/>
    <w:rsid w:val="00264710"/>
    <w:rsid w:val="00264A6E"/>
    <w:rsid w:val="002656B6"/>
    <w:rsid w:val="00267567"/>
    <w:rsid w:val="00270B0A"/>
    <w:rsid w:val="00280121"/>
    <w:rsid w:val="00281FBE"/>
    <w:rsid w:val="00287B0A"/>
    <w:rsid w:val="00290D2E"/>
    <w:rsid w:val="00292715"/>
    <w:rsid w:val="002A591C"/>
    <w:rsid w:val="002B10D4"/>
    <w:rsid w:val="002B2318"/>
    <w:rsid w:val="002C10E1"/>
    <w:rsid w:val="002C15EB"/>
    <w:rsid w:val="002C1660"/>
    <w:rsid w:val="002C35A2"/>
    <w:rsid w:val="002C42BD"/>
    <w:rsid w:val="002C5345"/>
    <w:rsid w:val="002D2676"/>
    <w:rsid w:val="002D56B7"/>
    <w:rsid w:val="002D76F1"/>
    <w:rsid w:val="002E04B7"/>
    <w:rsid w:val="002E0BAD"/>
    <w:rsid w:val="002E3769"/>
    <w:rsid w:val="002F4A14"/>
    <w:rsid w:val="002F65B4"/>
    <w:rsid w:val="0030118A"/>
    <w:rsid w:val="0030190A"/>
    <w:rsid w:val="003043BF"/>
    <w:rsid w:val="0030527F"/>
    <w:rsid w:val="00320073"/>
    <w:rsid w:val="0032406C"/>
    <w:rsid w:val="003262DF"/>
    <w:rsid w:val="00332951"/>
    <w:rsid w:val="0034682B"/>
    <w:rsid w:val="003528D0"/>
    <w:rsid w:val="00356237"/>
    <w:rsid w:val="0036288F"/>
    <w:rsid w:val="00365B10"/>
    <w:rsid w:val="00365F62"/>
    <w:rsid w:val="00367BA7"/>
    <w:rsid w:val="00372082"/>
    <w:rsid w:val="003761C0"/>
    <w:rsid w:val="00381140"/>
    <w:rsid w:val="003811E6"/>
    <w:rsid w:val="003812B2"/>
    <w:rsid w:val="00383CDB"/>
    <w:rsid w:val="00384EFD"/>
    <w:rsid w:val="0038595A"/>
    <w:rsid w:val="003879F9"/>
    <w:rsid w:val="003976C7"/>
    <w:rsid w:val="003A035E"/>
    <w:rsid w:val="003A577F"/>
    <w:rsid w:val="003B0285"/>
    <w:rsid w:val="003C07E3"/>
    <w:rsid w:val="003C659E"/>
    <w:rsid w:val="003D7780"/>
    <w:rsid w:val="003E13CF"/>
    <w:rsid w:val="003E4F5E"/>
    <w:rsid w:val="003F5344"/>
    <w:rsid w:val="003F7859"/>
    <w:rsid w:val="003F7EDC"/>
    <w:rsid w:val="00404548"/>
    <w:rsid w:val="0041162E"/>
    <w:rsid w:val="004125D8"/>
    <w:rsid w:val="00416507"/>
    <w:rsid w:val="004200EA"/>
    <w:rsid w:val="0042192E"/>
    <w:rsid w:val="0042786D"/>
    <w:rsid w:val="00433C62"/>
    <w:rsid w:val="00436D79"/>
    <w:rsid w:val="004513ED"/>
    <w:rsid w:val="004528E1"/>
    <w:rsid w:val="00456F01"/>
    <w:rsid w:val="0046049F"/>
    <w:rsid w:val="00466227"/>
    <w:rsid w:val="00472EF5"/>
    <w:rsid w:val="00480953"/>
    <w:rsid w:val="0048687C"/>
    <w:rsid w:val="0049318D"/>
    <w:rsid w:val="004A31B4"/>
    <w:rsid w:val="004A7038"/>
    <w:rsid w:val="004B69ED"/>
    <w:rsid w:val="004B7FF2"/>
    <w:rsid w:val="004C1922"/>
    <w:rsid w:val="004C462F"/>
    <w:rsid w:val="004C6613"/>
    <w:rsid w:val="004D49E9"/>
    <w:rsid w:val="004F45AC"/>
    <w:rsid w:val="00501657"/>
    <w:rsid w:val="0050538B"/>
    <w:rsid w:val="00506C9D"/>
    <w:rsid w:val="005071DA"/>
    <w:rsid w:val="00523D82"/>
    <w:rsid w:val="00541A00"/>
    <w:rsid w:val="005444B2"/>
    <w:rsid w:val="00552F31"/>
    <w:rsid w:val="00552F8B"/>
    <w:rsid w:val="00561FE7"/>
    <w:rsid w:val="0056242A"/>
    <w:rsid w:val="00566737"/>
    <w:rsid w:val="00567153"/>
    <w:rsid w:val="00575348"/>
    <w:rsid w:val="00577E05"/>
    <w:rsid w:val="005869C5"/>
    <w:rsid w:val="005921EA"/>
    <w:rsid w:val="005924F5"/>
    <w:rsid w:val="00593F7B"/>
    <w:rsid w:val="005A3C81"/>
    <w:rsid w:val="005A5680"/>
    <w:rsid w:val="005A5A6B"/>
    <w:rsid w:val="005A5B79"/>
    <w:rsid w:val="005A6639"/>
    <w:rsid w:val="005A6914"/>
    <w:rsid w:val="005B3FFE"/>
    <w:rsid w:val="005B5D70"/>
    <w:rsid w:val="005C1519"/>
    <w:rsid w:val="005C1C4E"/>
    <w:rsid w:val="005C4994"/>
    <w:rsid w:val="005C4A16"/>
    <w:rsid w:val="005D66F3"/>
    <w:rsid w:val="005D68C6"/>
    <w:rsid w:val="005D7EE3"/>
    <w:rsid w:val="005E50DE"/>
    <w:rsid w:val="005E7569"/>
    <w:rsid w:val="005E76DA"/>
    <w:rsid w:val="005F2DC4"/>
    <w:rsid w:val="005F39E0"/>
    <w:rsid w:val="005F48D3"/>
    <w:rsid w:val="005F7097"/>
    <w:rsid w:val="0060364A"/>
    <w:rsid w:val="00604FC8"/>
    <w:rsid w:val="006123C2"/>
    <w:rsid w:val="00617843"/>
    <w:rsid w:val="00617F31"/>
    <w:rsid w:val="00620A71"/>
    <w:rsid w:val="00620F34"/>
    <w:rsid w:val="00624C1B"/>
    <w:rsid w:val="00625471"/>
    <w:rsid w:val="0062661D"/>
    <w:rsid w:val="00627853"/>
    <w:rsid w:val="00632571"/>
    <w:rsid w:val="00634D0C"/>
    <w:rsid w:val="00650999"/>
    <w:rsid w:val="0065148D"/>
    <w:rsid w:val="00652BCE"/>
    <w:rsid w:val="00652E29"/>
    <w:rsid w:val="00653617"/>
    <w:rsid w:val="00665F48"/>
    <w:rsid w:val="0067136B"/>
    <w:rsid w:val="00691208"/>
    <w:rsid w:val="00695763"/>
    <w:rsid w:val="006A23C4"/>
    <w:rsid w:val="006A6498"/>
    <w:rsid w:val="006A6C9D"/>
    <w:rsid w:val="006A702E"/>
    <w:rsid w:val="006B1751"/>
    <w:rsid w:val="006B7A90"/>
    <w:rsid w:val="006C0D73"/>
    <w:rsid w:val="006C5F38"/>
    <w:rsid w:val="006D096C"/>
    <w:rsid w:val="006D4A56"/>
    <w:rsid w:val="006D5986"/>
    <w:rsid w:val="006D7D5A"/>
    <w:rsid w:val="006E4305"/>
    <w:rsid w:val="006E6815"/>
    <w:rsid w:val="006F5763"/>
    <w:rsid w:val="00704BAB"/>
    <w:rsid w:val="007104D1"/>
    <w:rsid w:val="007127EE"/>
    <w:rsid w:val="007135A6"/>
    <w:rsid w:val="00724DB0"/>
    <w:rsid w:val="00725BD2"/>
    <w:rsid w:val="00726739"/>
    <w:rsid w:val="00726BD3"/>
    <w:rsid w:val="00730461"/>
    <w:rsid w:val="00733A73"/>
    <w:rsid w:val="00746FF2"/>
    <w:rsid w:val="007479AE"/>
    <w:rsid w:val="007544F0"/>
    <w:rsid w:val="00761133"/>
    <w:rsid w:val="00764E84"/>
    <w:rsid w:val="00775BBC"/>
    <w:rsid w:val="007762F8"/>
    <w:rsid w:val="00783520"/>
    <w:rsid w:val="0078568D"/>
    <w:rsid w:val="0079362B"/>
    <w:rsid w:val="007A02D3"/>
    <w:rsid w:val="007A18B1"/>
    <w:rsid w:val="007A510D"/>
    <w:rsid w:val="007A7131"/>
    <w:rsid w:val="007B011E"/>
    <w:rsid w:val="007B06F1"/>
    <w:rsid w:val="007C055A"/>
    <w:rsid w:val="007C1693"/>
    <w:rsid w:val="007D0E84"/>
    <w:rsid w:val="007D28A4"/>
    <w:rsid w:val="007D4D85"/>
    <w:rsid w:val="007D64F7"/>
    <w:rsid w:val="007D681B"/>
    <w:rsid w:val="007E1D85"/>
    <w:rsid w:val="007E33EF"/>
    <w:rsid w:val="007E6142"/>
    <w:rsid w:val="00802776"/>
    <w:rsid w:val="00803517"/>
    <w:rsid w:val="00804A48"/>
    <w:rsid w:val="008106A7"/>
    <w:rsid w:val="0081154A"/>
    <w:rsid w:val="00814DFC"/>
    <w:rsid w:val="0081648E"/>
    <w:rsid w:val="00820B36"/>
    <w:rsid w:val="00827BB2"/>
    <w:rsid w:val="008329DA"/>
    <w:rsid w:val="00832A7E"/>
    <w:rsid w:val="008330E7"/>
    <w:rsid w:val="008353A4"/>
    <w:rsid w:val="008407EF"/>
    <w:rsid w:val="008418F5"/>
    <w:rsid w:val="008451C8"/>
    <w:rsid w:val="00847154"/>
    <w:rsid w:val="00862FA8"/>
    <w:rsid w:val="0086362E"/>
    <w:rsid w:val="0086657B"/>
    <w:rsid w:val="0087104B"/>
    <w:rsid w:val="008738D3"/>
    <w:rsid w:val="00881928"/>
    <w:rsid w:val="008832E5"/>
    <w:rsid w:val="008872AB"/>
    <w:rsid w:val="00891EB8"/>
    <w:rsid w:val="00891F42"/>
    <w:rsid w:val="0089401D"/>
    <w:rsid w:val="0089459A"/>
    <w:rsid w:val="00895628"/>
    <w:rsid w:val="00896B95"/>
    <w:rsid w:val="00897669"/>
    <w:rsid w:val="008C0181"/>
    <w:rsid w:val="008C6434"/>
    <w:rsid w:val="008D0B8D"/>
    <w:rsid w:val="008D3577"/>
    <w:rsid w:val="008D4451"/>
    <w:rsid w:val="008D62B7"/>
    <w:rsid w:val="008E19AE"/>
    <w:rsid w:val="008E6895"/>
    <w:rsid w:val="008F0721"/>
    <w:rsid w:val="008F1208"/>
    <w:rsid w:val="008F70D2"/>
    <w:rsid w:val="00900B3C"/>
    <w:rsid w:val="00904FB5"/>
    <w:rsid w:val="0091136C"/>
    <w:rsid w:val="009128A3"/>
    <w:rsid w:val="00912F02"/>
    <w:rsid w:val="00930D7D"/>
    <w:rsid w:val="00930F8F"/>
    <w:rsid w:val="00945990"/>
    <w:rsid w:val="0095047E"/>
    <w:rsid w:val="00956101"/>
    <w:rsid w:val="00957BAF"/>
    <w:rsid w:val="00962CD6"/>
    <w:rsid w:val="00974EE1"/>
    <w:rsid w:val="00980ED0"/>
    <w:rsid w:val="009818C2"/>
    <w:rsid w:val="00982C7C"/>
    <w:rsid w:val="00985916"/>
    <w:rsid w:val="00986783"/>
    <w:rsid w:val="009931A5"/>
    <w:rsid w:val="00993A60"/>
    <w:rsid w:val="009B014E"/>
    <w:rsid w:val="009D67EC"/>
    <w:rsid w:val="009D71D5"/>
    <w:rsid w:val="009E0FCB"/>
    <w:rsid w:val="009E19D5"/>
    <w:rsid w:val="009E2887"/>
    <w:rsid w:val="009E3D60"/>
    <w:rsid w:val="009E56D6"/>
    <w:rsid w:val="009E5CB9"/>
    <w:rsid w:val="009F07F5"/>
    <w:rsid w:val="009F22EA"/>
    <w:rsid w:val="009F31F2"/>
    <w:rsid w:val="009F3CE8"/>
    <w:rsid w:val="009F45A5"/>
    <w:rsid w:val="009F5A85"/>
    <w:rsid w:val="009F72B0"/>
    <w:rsid w:val="00A01644"/>
    <w:rsid w:val="00A01C2E"/>
    <w:rsid w:val="00A02BB2"/>
    <w:rsid w:val="00A04052"/>
    <w:rsid w:val="00A06389"/>
    <w:rsid w:val="00A0709E"/>
    <w:rsid w:val="00A074C5"/>
    <w:rsid w:val="00A07B7D"/>
    <w:rsid w:val="00A12563"/>
    <w:rsid w:val="00A171F1"/>
    <w:rsid w:val="00A22AAC"/>
    <w:rsid w:val="00A2498C"/>
    <w:rsid w:val="00A26BB4"/>
    <w:rsid w:val="00A300B9"/>
    <w:rsid w:val="00A31019"/>
    <w:rsid w:val="00A31B25"/>
    <w:rsid w:val="00A35470"/>
    <w:rsid w:val="00A473CB"/>
    <w:rsid w:val="00A614CA"/>
    <w:rsid w:val="00A66A83"/>
    <w:rsid w:val="00A7149E"/>
    <w:rsid w:val="00A714DD"/>
    <w:rsid w:val="00A750B7"/>
    <w:rsid w:val="00A77DEC"/>
    <w:rsid w:val="00A82021"/>
    <w:rsid w:val="00A8360A"/>
    <w:rsid w:val="00A84EA1"/>
    <w:rsid w:val="00A9692F"/>
    <w:rsid w:val="00AA2558"/>
    <w:rsid w:val="00AA4618"/>
    <w:rsid w:val="00AA5E2F"/>
    <w:rsid w:val="00AA7317"/>
    <w:rsid w:val="00AB0CAC"/>
    <w:rsid w:val="00AB2403"/>
    <w:rsid w:val="00AC05FF"/>
    <w:rsid w:val="00AC2C0B"/>
    <w:rsid w:val="00AC4905"/>
    <w:rsid w:val="00AE7922"/>
    <w:rsid w:val="00AF056B"/>
    <w:rsid w:val="00AF2884"/>
    <w:rsid w:val="00AF69CD"/>
    <w:rsid w:val="00B01011"/>
    <w:rsid w:val="00B05BD1"/>
    <w:rsid w:val="00B10089"/>
    <w:rsid w:val="00B106A4"/>
    <w:rsid w:val="00B10C8F"/>
    <w:rsid w:val="00B15E71"/>
    <w:rsid w:val="00B21408"/>
    <w:rsid w:val="00B2190F"/>
    <w:rsid w:val="00B21CF0"/>
    <w:rsid w:val="00B22E50"/>
    <w:rsid w:val="00B44400"/>
    <w:rsid w:val="00B45E39"/>
    <w:rsid w:val="00B46F30"/>
    <w:rsid w:val="00B558B2"/>
    <w:rsid w:val="00B608C1"/>
    <w:rsid w:val="00B60D3D"/>
    <w:rsid w:val="00B61D95"/>
    <w:rsid w:val="00B633F0"/>
    <w:rsid w:val="00B7231F"/>
    <w:rsid w:val="00B87321"/>
    <w:rsid w:val="00B90A1E"/>
    <w:rsid w:val="00B91443"/>
    <w:rsid w:val="00B9187F"/>
    <w:rsid w:val="00BA2BF3"/>
    <w:rsid w:val="00BB111F"/>
    <w:rsid w:val="00BB3050"/>
    <w:rsid w:val="00BB7831"/>
    <w:rsid w:val="00BC31BC"/>
    <w:rsid w:val="00BC6167"/>
    <w:rsid w:val="00BC6A01"/>
    <w:rsid w:val="00BD7491"/>
    <w:rsid w:val="00BE198F"/>
    <w:rsid w:val="00BE4435"/>
    <w:rsid w:val="00BE6B71"/>
    <w:rsid w:val="00C01468"/>
    <w:rsid w:val="00C06024"/>
    <w:rsid w:val="00C07BB3"/>
    <w:rsid w:val="00C153F2"/>
    <w:rsid w:val="00C2000E"/>
    <w:rsid w:val="00C22FBF"/>
    <w:rsid w:val="00C26757"/>
    <w:rsid w:val="00C37351"/>
    <w:rsid w:val="00C379C9"/>
    <w:rsid w:val="00C422B8"/>
    <w:rsid w:val="00C52521"/>
    <w:rsid w:val="00C53F9C"/>
    <w:rsid w:val="00C566D6"/>
    <w:rsid w:val="00C64F26"/>
    <w:rsid w:val="00C71E57"/>
    <w:rsid w:val="00C75517"/>
    <w:rsid w:val="00C764D9"/>
    <w:rsid w:val="00C77910"/>
    <w:rsid w:val="00C839ED"/>
    <w:rsid w:val="00C84299"/>
    <w:rsid w:val="00C864D5"/>
    <w:rsid w:val="00C92F14"/>
    <w:rsid w:val="00C94B98"/>
    <w:rsid w:val="00C97365"/>
    <w:rsid w:val="00CA0634"/>
    <w:rsid w:val="00CA4C1A"/>
    <w:rsid w:val="00CC08BA"/>
    <w:rsid w:val="00CC120F"/>
    <w:rsid w:val="00CC330A"/>
    <w:rsid w:val="00CC3AE7"/>
    <w:rsid w:val="00CC5727"/>
    <w:rsid w:val="00CC64C6"/>
    <w:rsid w:val="00CC7DBD"/>
    <w:rsid w:val="00CD6935"/>
    <w:rsid w:val="00CE03ED"/>
    <w:rsid w:val="00CE7F7F"/>
    <w:rsid w:val="00CF3849"/>
    <w:rsid w:val="00D0233C"/>
    <w:rsid w:val="00D041C3"/>
    <w:rsid w:val="00D05EC4"/>
    <w:rsid w:val="00D10670"/>
    <w:rsid w:val="00D10E87"/>
    <w:rsid w:val="00D11462"/>
    <w:rsid w:val="00D1228D"/>
    <w:rsid w:val="00D14D61"/>
    <w:rsid w:val="00D22A47"/>
    <w:rsid w:val="00D24429"/>
    <w:rsid w:val="00D25CB4"/>
    <w:rsid w:val="00D275FC"/>
    <w:rsid w:val="00D3279D"/>
    <w:rsid w:val="00D33157"/>
    <w:rsid w:val="00D33762"/>
    <w:rsid w:val="00D33955"/>
    <w:rsid w:val="00D3576E"/>
    <w:rsid w:val="00D368E9"/>
    <w:rsid w:val="00D43297"/>
    <w:rsid w:val="00D46B0B"/>
    <w:rsid w:val="00D52216"/>
    <w:rsid w:val="00D53561"/>
    <w:rsid w:val="00D55663"/>
    <w:rsid w:val="00D55ED8"/>
    <w:rsid w:val="00D60C5A"/>
    <w:rsid w:val="00D70DB6"/>
    <w:rsid w:val="00D723BC"/>
    <w:rsid w:val="00D73039"/>
    <w:rsid w:val="00D76048"/>
    <w:rsid w:val="00D93C80"/>
    <w:rsid w:val="00D9686A"/>
    <w:rsid w:val="00D96A8F"/>
    <w:rsid w:val="00DA16F7"/>
    <w:rsid w:val="00DB406A"/>
    <w:rsid w:val="00DB7FB0"/>
    <w:rsid w:val="00DD5E3A"/>
    <w:rsid w:val="00DD72C0"/>
    <w:rsid w:val="00DE4FC7"/>
    <w:rsid w:val="00DF11A7"/>
    <w:rsid w:val="00DF3381"/>
    <w:rsid w:val="00DF47EB"/>
    <w:rsid w:val="00E02888"/>
    <w:rsid w:val="00E033B3"/>
    <w:rsid w:val="00E211ED"/>
    <w:rsid w:val="00E23D09"/>
    <w:rsid w:val="00E271CB"/>
    <w:rsid w:val="00E301D0"/>
    <w:rsid w:val="00E317B2"/>
    <w:rsid w:val="00E33FE3"/>
    <w:rsid w:val="00E34FE3"/>
    <w:rsid w:val="00E511D6"/>
    <w:rsid w:val="00E55D6C"/>
    <w:rsid w:val="00E57396"/>
    <w:rsid w:val="00E62343"/>
    <w:rsid w:val="00E71B3A"/>
    <w:rsid w:val="00E75FFF"/>
    <w:rsid w:val="00E81A1B"/>
    <w:rsid w:val="00E81A86"/>
    <w:rsid w:val="00E85A7A"/>
    <w:rsid w:val="00E8607B"/>
    <w:rsid w:val="00E91073"/>
    <w:rsid w:val="00E920A5"/>
    <w:rsid w:val="00E93583"/>
    <w:rsid w:val="00EA2F86"/>
    <w:rsid w:val="00EA303C"/>
    <w:rsid w:val="00EA6D39"/>
    <w:rsid w:val="00EB1D97"/>
    <w:rsid w:val="00EB32A3"/>
    <w:rsid w:val="00EB41C1"/>
    <w:rsid w:val="00EC117F"/>
    <w:rsid w:val="00EC480E"/>
    <w:rsid w:val="00EC4E42"/>
    <w:rsid w:val="00ED6767"/>
    <w:rsid w:val="00EE04FB"/>
    <w:rsid w:val="00EE73C9"/>
    <w:rsid w:val="00EF49A6"/>
    <w:rsid w:val="00EF4C53"/>
    <w:rsid w:val="00F006F1"/>
    <w:rsid w:val="00F040B7"/>
    <w:rsid w:val="00F05540"/>
    <w:rsid w:val="00F07B7B"/>
    <w:rsid w:val="00F23B95"/>
    <w:rsid w:val="00F34699"/>
    <w:rsid w:val="00F40352"/>
    <w:rsid w:val="00F40388"/>
    <w:rsid w:val="00F42D3C"/>
    <w:rsid w:val="00F56824"/>
    <w:rsid w:val="00F56F75"/>
    <w:rsid w:val="00F6012B"/>
    <w:rsid w:val="00F63389"/>
    <w:rsid w:val="00F665E0"/>
    <w:rsid w:val="00F676EB"/>
    <w:rsid w:val="00F86DB2"/>
    <w:rsid w:val="00F91977"/>
    <w:rsid w:val="00F97B57"/>
    <w:rsid w:val="00FA4F7C"/>
    <w:rsid w:val="00FA65E7"/>
    <w:rsid w:val="00FB0456"/>
    <w:rsid w:val="00FB1288"/>
    <w:rsid w:val="00FB47F4"/>
    <w:rsid w:val="00FB7FC7"/>
    <w:rsid w:val="00FC17F4"/>
    <w:rsid w:val="00FC40E0"/>
    <w:rsid w:val="00FC43F3"/>
    <w:rsid w:val="00FD2B12"/>
    <w:rsid w:val="00FD2B9F"/>
    <w:rsid w:val="00FD6FA9"/>
    <w:rsid w:val="00FE395C"/>
    <w:rsid w:val="00FE5B1F"/>
    <w:rsid w:val="00FE6D4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292FC"/>
  <w15:docId w15:val="{FB6FCA8B-F749-4879-8971-CE310BB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02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9931A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1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versereaction@drugsafe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robindo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319C-66F9-4D83-A44D-FF102807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5501</Words>
  <Characters>31357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36785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16</cp:revision>
  <cp:lastPrinted>2019-11-18T06:17:00Z</cp:lastPrinted>
  <dcterms:created xsi:type="dcterms:W3CDTF">2022-03-17T04:45:00Z</dcterms:created>
  <dcterms:modified xsi:type="dcterms:W3CDTF">2023-07-05T06:16:00Z</dcterms:modified>
</cp:coreProperties>
</file>